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9F1F" w14:textId="77777777" w:rsidR="003E7F54" w:rsidRDefault="00000000">
      <w:pPr>
        <w:spacing w:after="1" w:line="243" w:lineRule="auto"/>
        <w:ind w:left="1659" w:hanging="10"/>
      </w:pPr>
      <w:r>
        <w:rPr>
          <w:rFonts w:ascii="Arial" w:eastAsia="Arial" w:hAnsi="Arial" w:cs="Arial"/>
          <w:sz w:val="14"/>
        </w:rPr>
        <w:t xml:space="preserve">Acuerdo 06/2018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da a conocer “El Acuerdo de la Conferencia Nacional de Procuración de Justicia, por el que se Instituye el 22 de octubre como el día nacional del Ministerio Público. </w:t>
      </w:r>
    </w:p>
    <w:p w14:paraId="74096697" w14:textId="77777777" w:rsidR="003E7F54" w:rsidRDefault="00000000">
      <w:pPr>
        <w:spacing w:after="122"/>
        <w:ind w:right="25"/>
        <w:jc w:val="right"/>
      </w:pPr>
      <w:r>
        <w:rPr>
          <w:rFonts w:ascii="Arial" w:eastAsia="Arial" w:hAnsi="Arial" w:cs="Arial"/>
          <w:sz w:val="14"/>
        </w:rPr>
        <w:t xml:space="preserve"> </w:t>
      </w:r>
    </w:p>
    <w:p w14:paraId="27B1924A" w14:textId="77777777" w:rsidR="003E7F54" w:rsidRDefault="00000000">
      <w:pPr>
        <w:tabs>
          <w:tab w:val="center" w:pos="3692"/>
          <w:tab w:val="right" w:pos="10971"/>
        </w:tabs>
        <w:spacing w:after="0"/>
      </w:pPr>
      <w:r>
        <w:tab/>
      </w:r>
      <w:r>
        <w:rPr>
          <w:rFonts w:ascii="Arial" w:eastAsia="Arial" w:hAnsi="Arial" w:cs="Arial"/>
          <w:sz w:val="14"/>
        </w:rPr>
        <w:t xml:space="preserve">Consejería Jurídica del Poder Ejecutivo del Estado de Morelos. </w:t>
      </w:r>
      <w:r>
        <w:rPr>
          <w:rFonts w:ascii="Arial" w:eastAsia="Arial" w:hAnsi="Arial" w:cs="Arial"/>
          <w:sz w:val="14"/>
        </w:rPr>
        <w:tab/>
        <w:t xml:space="preserve">Última Reforma: Texto original </w:t>
      </w:r>
    </w:p>
    <w:p w14:paraId="6245D5DB" w14:textId="77777777" w:rsidR="003E7F54" w:rsidRDefault="00000000">
      <w:pPr>
        <w:spacing w:after="553" w:line="243" w:lineRule="auto"/>
        <w:ind w:left="1659" w:right="6299" w:hanging="10"/>
      </w:pPr>
      <w:r>
        <w:rPr>
          <w:rFonts w:ascii="Arial" w:eastAsia="Arial" w:hAnsi="Arial" w:cs="Arial"/>
          <w:sz w:val="14"/>
        </w:rPr>
        <w:t xml:space="preserve">Dirección General de Legislación. Subdirección de </w:t>
      </w:r>
      <w:proofErr w:type="spellStart"/>
      <w:r>
        <w:rPr>
          <w:rFonts w:ascii="Arial" w:eastAsia="Arial" w:hAnsi="Arial" w:cs="Arial"/>
          <w:sz w:val="14"/>
        </w:rPr>
        <w:t>Jurismática</w:t>
      </w:r>
      <w:proofErr w:type="spellEnd"/>
      <w:r>
        <w:rPr>
          <w:rFonts w:ascii="Arial" w:eastAsia="Arial" w:hAnsi="Arial" w:cs="Arial"/>
          <w:sz w:val="14"/>
        </w:rPr>
        <w:t xml:space="preserve">. </w:t>
      </w:r>
    </w:p>
    <w:p w14:paraId="2C2A1C82" w14:textId="77777777" w:rsidR="003E7F54" w:rsidRDefault="00000000">
      <w:pPr>
        <w:spacing w:after="91"/>
        <w:ind w:left="1053"/>
      </w:pPr>
      <w:r>
        <w:rPr>
          <w:noProof/>
        </w:rPr>
        <w:drawing>
          <wp:inline distT="0" distB="0" distL="0" distR="0" wp14:anchorId="3E0A9A87" wp14:editId="37D70FF3">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66947AEB" w14:textId="77777777" w:rsidR="003E7F54" w:rsidRDefault="00000000">
      <w:pPr>
        <w:spacing w:after="278" w:line="277" w:lineRule="auto"/>
        <w:ind w:left="1054" w:right="1084"/>
        <w:jc w:val="both"/>
      </w:pPr>
      <w:r>
        <w:rPr>
          <w:rFonts w:ascii="Arial" w:eastAsia="Arial" w:hAnsi="Arial" w:cs="Arial"/>
          <w:b/>
          <w:sz w:val="32"/>
        </w:rPr>
        <w:t>ACUERDO 06/2018 DEL FISCAL GENERAL DEL ESTADO DE MORELOS, POR EL QUE SE DA A CONOCER “EL ACUERDO DE LA CONFERENCIA NACIONAL DE PROCURACIÓN DE JUSTICIA, POR EL QUE SE INSTITUYE EL 22 DE OCTUBRE COMO EL DÍA NACIONAL DEL MINISTERIO PÚBLICO”</w:t>
      </w:r>
      <w:r>
        <w:rPr>
          <w:rFonts w:ascii="Arial" w:eastAsia="Arial" w:hAnsi="Arial" w:cs="Arial"/>
          <w:b/>
          <w:sz w:val="24"/>
        </w:rPr>
        <w:t xml:space="preserve"> </w:t>
      </w:r>
    </w:p>
    <w:p w14:paraId="693C8573" w14:textId="77777777" w:rsidR="003E7F54" w:rsidRDefault="00000000">
      <w:pPr>
        <w:pBdr>
          <w:top w:val="single" w:sz="8" w:space="0" w:color="000000"/>
          <w:left w:val="single" w:sz="8" w:space="0" w:color="000000"/>
          <w:bottom w:val="single" w:sz="8" w:space="0" w:color="000000"/>
          <w:right w:val="single" w:sz="8" w:space="0" w:color="000000"/>
        </w:pBdr>
        <w:tabs>
          <w:tab w:val="center" w:pos="3144"/>
        </w:tabs>
        <w:spacing w:after="0"/>
        <w:ind w:left="1054"/>
      </w:pPr>
      <w:r>
        <w:rPr>
          <w:rFonts w:ascii="Arial" w:eastAsia="Arial" w:hAnsi="Arial" w:cs="Arial"/>
          <w:b/>
          <w:sz w:val="20"/>
        </w:rPr>
        <w:t>OBSERVACIONES GENERALES.</w:t>
      </w:r>
      <w:r>
        <w:rPr>
          <w:rFonts w:ascii="Arial" w:eastAsia="Arial" w:hAnsi="Arial" w:cs="Arial"/>
          <w:sz w:val="24"/>
        </w:rPr>
        <w:t xml:space="preserve"> </w:t>
      </w:r>
      <w:r>
        <w:rPr>
          <w:rFonts w:ascii="Arial" w:eastAsia="Arial" w:hAnsi="Arial" w:cs="Arial"/>
          <w:sz w:val="37"/>
          <w:vertAlign w:val="superscript"/>
        </w:rPr>
        <w:tab/>
      </w:r>
      <w:r>
        <w:rPr>
          <w:rFonts w:ascii="Arial" w:eastAsia="Arial" w:hAnsi="Arial" w:cs="Arial"/>
          <w:b/>
          <w:sz w:val="20"/>
        </w:rPr>
        <w:t xml:space="preserve">-  </w:t>
      </w:r>
    </w:p>
    <w:p w14:paraId="51D88530"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t xml:space="preserve"> </w:t>
      </w:r>
      <w:r>
        <w:tab/>
      </w:r>
      <w:r>
        <w:rPr>
          <w:rFonts w:ascii="Arial" w:eastAsia="Arial" w:hAnsi="Arial" w:cs="Arial"/>
          <w:sz w:val="24"/>
        </w:rPr>
        <w:t xml:space="preserve"> </w:t>
      </w:r>
    </w:p>
    <w:p w14:paraId="7A7A584D"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429A8852"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3D6C7F7D"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0663C61D"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3CB408FF"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61C9FCE5"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1CF7CA5D"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691B1E36"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5062E1F2"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7C82E311" w14:textId="77777777" w:rsidR="003E7F54" w:rsidRDefault="00000000">
      <w:pPr>
        <w:pBdr>
          <w:top w:val="single" w:sz="8" w:space="0" w:color="000000"/>
          <w:left w:val="single" w:sz="8" w:space="0" w:color="000000"/>
          <w:bottom w:val="single" w:sz="8" w:space="0" w:color="000000"/>
          <w:right w:val="single" w:sz="8" w:space="0" w:color="000000"/>
        </w:pBdr>
        <w:spacing w:after="69"/>
        <w:ind w:left="1054"/>
      </w:pPr>
      <w:r>
        <w:rPr>
          <w:rFonts w:ascii="Arial" w:eastAsia="Arial" w:hAnsi="Arial" w:cs="Arial"/>
          <w:sz w:val="24"/>
        </w:rPr>
        <w:lastRenderedPageBreak/>
        <w:t xml:space="preserve"> </w:t>
      </w:r>
    </w:p>
    <w:p w14:paraId="444E016E"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t xml:space="preserve"> </w:t>
      </w:r>
    </w:p>
    <w:p w14:paraId="7F99B558" w14:textId="77777777" w:rsidR="003E7F54"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16"/>
        </w:rPr>
        <w:t xml:space="preserve"> </w:t>
      </w:r>
      <w:r>
        <w:rPr>
          <w:rFonts w:ascii="Arial" w:eastAsia="Arial" w:hAnsi="Arial" w:cs="Arial"/>
          <w:sz w:val="16"/>
        </w:rPr>
        <w:tab/>
        <w:t xml:space="preserve"> </w:t>
      </w:r>
    </w:p>
    <w:p w14:paraId="46CEEFBF"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BD0591E" w14:textId="77777777" w:rsidR="003E7F54" w:rsidRDefault="00000000">
      <w:pPr>
        <w:tabs>
          <w:tab w:val="center" w:pos="715"/>
          <w:tab w:val="center" w:pos="2952"/>
        </w:tabs>
        <w:spacing w:after="1"/>
      </w:pPr>
      <w:r>
        <w:tab/>
      </w:r>
      <w:r>
        <w:rPr>
          <w:rFonts w:ascii="Arial" w:eastAsia="Arial" w:hAnsi="Arial" w:cs="Arial"/>
          <w:sz w:val="16"/>
        </w:rPr>
        <w:t xml:space="preserve">Aprobación </w:t>
      </w:r>
      <w:r>
        <w:rPr>
          <w:rFonts w:ascii="Arial" w:eastAsia="Arial" w:hAnsi="Arial" w:cs="Arial"/>
          <w:sz w:val="16"/>
        </w:rPr>
        <w:tab/>
        <w:t xml:space="preserve">2018/08/21 </w:t>
      </w:r>
    </w:p>
    <w:p w14:paraId="52F7887F" w14:textId="77777777" w:rsidR="003E7F54" w:rsidRDefault="00000000">
      <w:pPr>
        <w:tabs>
          <w:tab w:val="center" w:pos="720"/>
          <w:tab w:val="center" w:pos="2952"/>
        </w:tabs>
        <w:spacing w:after="1"/>
      </w:pPr>
      <w:r>
        <w:tab/>
      </w:r>
      <w:r>
        <w:rPr>
          <w:rFonts w:ascii="Arial" w:eastAsia="Arial" w:hAnsi="Arial" w:cs="Arial"/>
          <w:sz w:val="16"/>
        </w:rPr>
        <w:t xml:space="preserve">Publicación </w:t>
      </w:r>
      <w:r>
        <w:rPr>
          <w:rFonts w:ascii="Arial" w:eastAsia="Arial" w:hAnsi="Arial" w:cs="Arial"/>
          <w:sz w:val="16"/>
        </w:rPr>
        <w:tab/>
        <w:t xml:space="preserve">2019/01/23 </w:t>
      </w:r>
    </w:p>
    <w:p w14:paraId="7D3C5D9B" w14:textId="77777777" w:rsidR="003E7F54" w:rsidRDefault="00000000">
      <w:pPr>
        <w:tabs>
          <w:tab w:val="center" w:pos="618"/>
          <w:tab w:val="center" w:pos="2952"/>
        </w:tabs>
        <w:spacing w:after="1"/>
      </w:pPr>
      <w:r>
        <w:tab/>
      </w:r>
      <w:proofErr w:type="gramStart"/>
      <w:r>
        <w:rPr>
          <w:rFonts w:ascii="Arial" w:eastAsia="Arial" w:hAnsi="Arial" w:cs="Arial"/>
          <w:sz w:val="16"/>
        </w:rPr>
        <w:t xml:space="preserve">Vigencia  </w:t>
      </w:r>
      <w:r>
        <w:rPr>
          <w:rFonts w:ascii="Arial" w:eastAsia="Arial" w:hAnsi="Arial" w:cs="Arial"/>
          <w:sz w:val="16"/>
        </w:rPr>
        <w:tab/>
      </w:r>
      <w:proofErr w:type="gramEnd"/>
      <w:r>
        <w:rPr>
          <w:rFonts w:ascii="Arial" w:eastAsia="Arial" w:hAnsi="Arial" w:cs="Arial"/>
          <w:sz w:val="16"/>
        </w:rPr>
        <w:t xml:space="preserve">2018/08/21 </w:t>
      </w:r>
    </w:p>
    <w:p w14:paraId="0FDFEB9D" w14:textId="77777777" w:rsidR="003E7F54" w:rsidRDefault="00000000">
      <w:pPr>
        <w:tabs>
          <w:tab w:val="center" w:pos="571"/>
          <w:tab w:val="center" w:pos="3535"/>
        </w:tabs>
        <w:spacing w:after="1"/>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1C5E9385" w14:textId="77777777" w:rsidR="003E7F54" w:rsidRDefault="00000000">
      <w:pPr>
        <w:spacing w:after="1"/>
        <w:ind w:left="305" w:hanging="10"/>
      </w:pPr>
      <w:r>
        <w:rPr>
          <w:rFonts w:ascii="Arial" w:eastAsia="Arial" w:hAnsi="Arial" w:cs="Arial"/>
          <w:sz w:val="16"/>
        </w:rPr>
        <w:t xml:space="preserve">Periódico Oficial                      5670 “Tierra y Libertad” </w:t>
      </w:r>
    </w:p>
    <w:p w14:paraId="734E129B" w14:textId="77777777" w:rsidR="003E7F54"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152CB47B" w14:textId="77777777" w:rsidR="003E7F54" w:rsidRDefault="00000000">
      <w:pPr>
        <w:spacing w:after="0"/>
        <w:ind w:left="1054"/>
      </w:pPr>
      <w:r>
        <w:t xml:space="preserve"> </w:t>
      </w:r>
      <w:r>
        <w:tab/>
        <w:t xml:space="preserve"> </w:t>
      </w:r>
    </w:p>
    <w:p w14:paraId="6F148303" w14:textId="77777777" w:rsidR="003E7F54" w:rsidRDefault="00000000">
      <w:pPr>
        <w:spacing w:after="0"/>
        <w:ind w:left="1054"/>
      </w:pPr>
      <w:r>
        <w:t xml:space="preserve"> </w:t>
      </w:r>
    </w:p>
    <w:p w14:paraId="00F2EA01" w14:textId="77777777" w:rsidR="003E7F54" w:rsidRDefault="003E7F54">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3E7F54" w14:paraId="4AA73389"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0207C8A9" w14:textId="77777777" w:rsidR="003E7F54" w:rsidRDefault="00000000">
            <w:pPr>
              <w:spacing w:after="0" w:line="242" w:lineRule="auto"/>
              <w:ind w:left="1109" w:right="124"/>
              <w:jc w:val="both"/>
            </w:pPr>
            <w:r>
              <w:rPr>
                <w:rFonts w:ascii="Arial" w:eastAsia="Arial" w:hAnsi="Arial" w:cs="Arial"/>
                <w:sz w:val="24"/>
              </w:rPr>
              <w:lastRenderedPageBreak/>
              <w:t>Al margen izquierdo un Escudo del estado de Morelos que dice: “Tierra y Libertad</w:t>
            </w:r>
            <w:proofErr w:type="gramStart"/>
            <w:r>
              <w:rPr>
                <w:rFonts w:ascii="Arial" w:eastAsia="Arial" w:hAnsi="Arial" w:cs="Arial"/>
                <w:sz w:val="24"/>
              </w:rPr>
              <w:t>”.-</w:t>
            </w:r>
            <w:proofErr w:type="gramEnd"/>
            <w:r>
              <w:rPr>
                <w:rFonts w:ascii="Arial" w:eastAsia="Arial" w:hAnsi="Arial" w:cs="Arial"/>
                <w:sz w:val="24"/>
              </w:rPr>
              <w:t xml:space="preserve"> La tierra volverá a quienes la trabajan con sus manos.- Fiscalía General del Estado de Morelos. </w:t>
            </w:r>
          </w:p>
          <w:p w14:paraId="7FA9B9E2" w14:textId="77777777" w:rsidR="003E7F54" w:rsidRDefault="00000000">
            <w:pPr>
              <w:spacing w:after="0"/>
              <w:ind w:left="1109"/>
            </w:pPr>
            <w:r>
              <w:rPr>
                <w:rFonts w:ascii="Arial" w:eastAsia="Arial" w:hAnsi="Arial" w:cs="Arial"/>
                <w:sz w:val="24"/>
              </w:rPr>
              <w:t xml:space="preserve"> </w:t>
            </w:r>
          </w:p>
          <w:p w14:paraId="2D4D0B2C" w14:textId="77777777" w:rsidR="003E7F54" w:rsidRDefault="00000000">
            <w:pPr>
              <w:spacing w:after="1" w:line="240" w:lineRule="auto"/>
              <w:ind w:left="1109" w:right="125"/>
              <w:jc w:val="both"/>
            </w:pPr>
            <w:r>
              <w:rPr>
                <w:rFonts w:ascii="Arial" w:eastAsia="Arial" w:hAnsi="Arial" w:cs="Arial"/>
                <w:sz w:val="24"/>
              </w:rPr>
              <w:t xml:space="preserve">LICENCIADO EN DERECHO URIEL CARMONA GÁNDARA, FISCAL GENERAL DEL ESTADO DE MORELOS, EN EJERCICIO DE LAS FACULTADES QUE ME CONFIEREN LOS ARTÍCULOS 21, DE LA CONSTITUCIÓN POLÍTICA DE LOS ESTADOS UNIDOS MEXICANOS; 79-A Y 79-B, DE LA CONSTITUCIÓN POLÍTICA DEL ESTADO LIBRE Y SOBERANO DE MORELOS; 3, 5, 7, 8, 9, 21, </w:t>
            </w:r>
          </w:p>
          <w:p w14:paraId="7FB27012" w14:textId="77777777" w:rsidR="003E7F54" w:rsidRDefault="00000000">
            <w:pPr>
              <w:spacing w:after="0" w:line="240" w:lineRule="auto"/>
              <w:ind w:left="1109" w:right="129"/>
              <w:jc w:val="both"/>
            </w:pPr>
            <w:r>
              <w:rPr>
                <w:rFonts w:ascii="Arial" w:eastAsia="Arial" w:hAnsi="Arial" w:cs="Arial"/>
                <w:sz w:val="24"/>
              </w:rPr>
              <w:t xml:space="preserve">22, FRACCIONES I, II, VII, XI Y XXIV, Y 25, DE LA LEY ORGÁNICA DE LA FISCALÍA GENERAL DEL ESTADO DE MORELOS; 1, 2, 3, 4 Y 14, FRACCIONES I y IX, DEL REGLAMENTO DE ESTA, Y CONSIDERANDO:  </w:t>
            </w:r>
          </w:p>
          <w:p w14:paraId="7B82619D" w14:textId="77777777" w:rsidR="003E7F54" w:rsidRDefault="00000000">
            <w:pPr>
              <w:spacing w:after="0"/>
              <w:ind w:left="1109"/>
            </w:pPr>
            <w:r>
              <w:rPr>
                <w:rFonts w:ascii="Arial" w:eastAsia="Arial" w:hAnsi="Arial" w:cs="Arial"/>
                <w:sz w:val="24"/>
              </w:rPr>
              <w:t xml:space="preserve"> </w:t>
            </w:r>
          </w:p>
          <w:p w14:paraId="53E7C6A2" w14:textId="77777777" w:rsidR="003E7F54" w:rsidRDefault="00000000">
            <w:pPr>
              <w:spacing w:after="0" w:line="240" w:lineRule="auto"/>
              <w:ind w:left="1109" w:right="132"/>
              <w:jc w:val="both"/>
            </w:pPr>
            <w:r>
              <w:rPr>
                <w:rFonts w:ascii="Arial" w:eastAsia="Arial" w:hAnsi="Arial" w:cs="Arial"/>
                <w:sz w:val="24"/>
              </w:rPr>
              <w:t xml:space="preserve">Que el artículo 21, de la Constitución Política de los Estados Unidos Mexicanos, determina que la investigación de los delitos corresponde al Ministerio Público y a las policías, las cuales actuarán bajo la conducción y mando de aquél en el ejercicio de esta función.   </w:t>
            </w:r>
          </w:p>
          <w:p w14:paraId="7DBC25C4" w14:textId="77777777" w:rsidR="003E7F54" w:rsidRDefault="00000000">
            <w:pPr>
              <w:spacing w:after="0"/>
              <w:ind w:left="1109"/>
            </w:pPr>
            <w:r>
              <w:rPr>
                <w:rFonts w:ascii="Arial" w:eastAsia="Arial" w:hAnsi="Arial" w:cs="Arial"/>
                <w:sz w:val="24"/>
              </w:rPr>
              <w:t xml:space="preserve"> </w:t>
            </w:r>
          </w:p>
          <w:p w14:paraId="3601C624" w14:textId="77777777" w:rsidR="003E7F54" w:rsidRDefault="00000000">
            <w:pPr>
              <w:spacing w:after="0" w:line="240" w:lineRule="auto"/>
              <w:ind w:left="1109" w:right="131"/>
              <w:jc w:val="both"/>
            </w:pPr>
            <w:r>
              <w:rPr>
                <w:rFonts w:ascii="Arial" w:eastAsia="Arial" w:hAnsi="Arial" w:cs="Arial"/>
                <w:sz w:val="24"/>
              </w:rPr>
              <w:t xml:space="preserve">Que de conformidad con la Ley Orgánica de la Fiscalía General del Estado de Morelos, la Autonomía Constitucional de la Fiscalía General, debe ser entendida como la facultad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tanto Federal como Local, y la Ley.  </w:t>
            </w:r>
          </w:p>
          <w:p w14:paraId="7D1B2951" w14:textId="77777777" w:rsidR="003E7F54" w:rsidRDefault="00000000">
            <w:pPr>
              <w:spacing w:after="0"/>
              <w:ind w:left="1109"/>
            </w:pPr>
            <w:r>
              <w:rPr>
                <w:rFonts w:ascii="Arial" w:eastAsia="Arial" w:hAnsi="Arial" w:cs="Arial"/>
                <w:sz w:val="24"/>
              </w:rPr>
              <w:t xml:space="preserve"> </w:t>
            </w:r>
          </w:p>
          <w:p w14:paraId="160D0B41" w14:textId="77777777" w:rsidR="003E7F54" w:rsidRDefault="00000000">
            <w:pPr>
              <w:spacing w:after="145" w:line="240" w:lineRule="auto"/>
              <w:ind w:left="1109" w:right="126"/>
              <w:jc w:val="both"/>
            </w:pPr>
            <w:r>
              <w:rPr>
                <w:rFonts w:ascii="Arial" w:eastAsia="Arial" w:hAnsi="Arial" w:cs="Arial"/>
                <w:sz w:val="24"/>
              </w:rPr>
              <w:t xml:space="preserve">Tomando en consideración como antecedente la Constitución de Apatzingán, primer documento de naturaleza constitucional que contempla la figura de un Fiscal letrado para lo criminal, dotado de autonomía, procurando justicia en territorio mexicano, cuya autonomía se regirá bajo los principios que establece la Constitución Política de los Estados Unidos Mexicanos, y en la Ley General de Sistema Nacional de Seguridad Pública, es de importancia conmemorar a los agentes del Ministerio Público en el ámbito de su profesión para fomentar los </w:t>
            </w:r>
          </w:p>
          <w:p w14:paraId="0D7575C9" w14:textId="77777777" w:rsidR="003E7F54" w:rsidRDefault="00000000">
            <w:pPr>
              <w:spacing w:after="218"/>
              <w:ind w:left="1109"/>
            </w:pPr>
            <w:r>
              <w:lastRenderedPageBreak/>
              <w:t xml:space="preserve"> </w:t>
            </w:r>
          </w:p>
          <w:p w14:paraId="6E346A32" w14:textId="77777777" w:rsidR="003E7F54"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6BDAF99F" w14:textId="77777777" w:rsidR="003E7F54" w:rsidRDefault="00000000">
            <w:pPr>
              <w:spacing w:after="0"/>
            </w:pPr>
            <w:r>
              <w:rPr>
                <w:b/>
              </w:rPr>
              <w:lastRenderedPageBreak/>
              <w:t>2</w:t>
            </w:r>
            <w:r>
              <w:t xml:space="preserve"> de </w:t>
            </w:r>
            <w:r>
              <w:rPr>
                <w:b/>
              </w:rPr>
              <w:t>7</w:t>
            </w:r>
            <w:r>
              <w:t xml:space="preserve"> </w:t>
            </w:r>
          </w:p>
        </w:tc>
      </w:tr>
    </w:tbl>
    <w:p w14:paraId="0B70E278" w14:textId="77777777" w:rsidR="003E7F54" w:rsidRDefault="003E7F54">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3E7F54" w14:paraId="25889A1C"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04ACC4F4" w14:textId="77777777" w:rsidR="003E7F54" w:rsidRDefault="00000000">
            <w:pPr>
              <w:spacing w:after="0" w:line="240" w:lineRule="auto"/>
              <w:ind w:left="1109" w:right="125"/>
              <w:jc w:val="both"/>
            </w:pPr>
            <w:r>
              <w:rPr>
                <w:rFonts w:ascii="Arial" w:eastAsia="Arial" w:hAnsi="Arial" w:cs="Arial"/>
                <w:sz w:val="24"/>
              </w:rPr>
              <w:lastRenderedPageBreak/>
              <w:t xml:space="preserve">valores éticos e impulsar el valor integral del personal de procuración de justicia, ya que no se contaba con registro alguno en el ámbito nacional y estatal, que tuviera la finalidad de conmemorar las funciones que realiza el Ministerio Público en México. </w:t>
            </w:r>
          </w:p>
          <w:p w14:paraId="730C7052" w14:textId="77777777" w:rsidR="003E7F54" w:rsidRDefault="00000000">
            <w:pPr>
              <w:spacing w:after="0"/>
              <w:ind w:left="1109"/>
            </w:pPr>
            <w:r>
              <w:rPr>
                <w:rFonts w:ascii="Arial" w:eastAsia="Arial" w:hAnsi="Arial" w:cs="Arial"/>
                <w:sz w:val="24"/>
              </w:rPr>
              <w:t xml:space="preserve"> </w:t>
            </w:r>
          </w:p>
          <w:p w14:paraId="3F3DF605" w14:textId="77777777" w:rsidR="003E7F54" w:rsidRDefault="00000000">
            <w:pPr>
              <w:spacing w:after="1" w:line="240" w:lineRule="auto"/>
              <w:ind w:left="1109" w:right="132"/>
              <w:jc w:val="both"/>
            </w:pPr>
            <w:r>
              <w:rPr>
                <w:rFonts w:ascii="Arial" w:eastAsia="Arial" w:hAnsi="Arial" w:cs="Arial"/>
                <w:sz w:val="24"/>
              </w:rPr>
              <w:t xml:space="preserve">Que es necesario el reconocimiento y conmemoración del Día Nacional del Ministerio Público, impulsado por la Conferencia Nacional de Procuración de Justicia, así como dar el debido cumplimiento y la difusión en nuestra Entidad Federativa en el marco del acuerdo alcanzado. </w:t>
            </w:r>
          </w:p>
          <w:p w14:paraId="4713FDF3" w14:textId="77777777" w:rsidR="003E7F54" w:rsidRDefault="00000000">
            <w:pPr>
              <w:spacing w:after="0"/>
              <w:ind w:left="1109"/>
            </w:pPr>
            <w:r>
              <w:rPr>
                <w:rFonts w:ascii="Arial" w:eastAsia="Arial" w:hAnsi="Arial" w:cs="Arial"/>
                <w:sz w:val="24"/>
              </w:rPr>
              <w:t xml:space="preserve"> </w:t>
            </w:r>
          </w:p>
          <w:p w14:paraId="65022ED6" w14:textId="77777777" w:rsidR="003E7F54" w:rsidRDefault="00000000">
            <w:pPr>
              <w:spacing w:after="0" w:line="240" w:lineRule="auto"/>
              <w:ind w:left="1109" w:right="127"/>
              <w:jc w:val="both"/>
            </w:pPr>
            <w:r>
              <w:rPr>
                <w:rFonts w:ascii="Arial" w:eastAsia="Arial" w:hAnsi="Arial" w:cs="Arial"/>
                <w:sz w:val="24"/>
              </w:rPr>
              <w:t xml:space="preserve">Por lo que, con base en la normatividad interna de la </w:t>
            </w:r>
            <w:proofErr w:type="gramStart"/>
            <w:r>
              <w:rPr>
                <w:rFonts w:ascii="Arial" w:eastAsia="Arial" w:hAnsi="Arial" w:cs="Arial"/>
                <w:sz w:val="24"/>
              </w:rPr>
              <w:t>Fiscalía General</w:t>
            </w:r>
            <w:proofErr w:type="gramEnd"/>
            <w:r>
              <w:rPr>
                <w:rFonts w:ascii="Arial" w:eastAsia="Arial" w:hAnsi="Arial" w:cs="Arial"/>
                <w:sz w:val="24"/>
              </w:rPr>
              <w:t xml:space="preserve"> para el Estado de Morelos, que otorga al Fiscal General, la atribución para crear acuerdos, en ejercicio de la Autonomía Constitucional, así como las consideraciones anteriores, tengo bien expedir el siguiente: </w:t>
            </w:r>
          </w:p>
          <w:p w14:paraId="1FCBC699" w14:textId="77777777" w:rsidR="003E7F54" w:rsidRDefault="00000000">
            <w:pPr>
              <w:spacing w:after="0"/>
              <w:ind w:left="1109"/>
            </w:pPr>
            <w:r>
              <w:rPr>
                <w:rFonts w:ascii="Arial" w:eastAsia="Arial" w:hAnsi="Arial" w:cs="Arial"/>
                <w:sz w:val="24"/>
              </w:rPr>
              <w:t xml:space="preserve"> </w:t>
            </w:r>
          </w:p>
          <w:p w14:paraId="678EA2E9" w14:textId="77777777" w:rsidR="003E7F54" w:rsidRDefault="00000000">
            <w:pPr>
              <w:spacing w:after="0"/>
              <w:ind w:left="1109"/>
            </w:pPr>
            <w:r>
              <w:rPr>
                <w:rFonts w:ascii="Arial" w:eastAsia="Arial" w:hAnsi="Arial" w:cs="Arial"/>
                <w:b/>
                <w:sz w:val="24"/>
              </w:rPr>
              <w:t xml:space="preserve">ACUERDO 06/2018 DEL FISCAL GENERAL DEL ESTADO DE MORELOS, POR </w:t>
            </w:r>
          </w:p>
          <w:p w14:paraId="660CC1D9" w14:textId="77777777" w:rsidR="003E7F54" w:rsidRDefault="00000000">
            <w:pPr>
              <w:spacing w:after="38" w:line="240" w:lineRule="auto"/>
              <w:ind w:left="1109"/>
              <w:jc w:val="both"/>
            </w:pPr>
            <w:r>
              <w:rPr>
                <w:rFonts w:ascii="Arial" w:eastAsia="Arial" w:hAnsi="Arial" w:cs="Arial"/>
                <w:b/>
                <w:sz w:val="24"/>
              </w:rPr>
              <w:t xml:space="preserve">EL QUE SE DA A CONOCER “EL ACUERDO DE LA CONFERENCIA NACIONAL DE PROCURACIÓN DE JUSTICIA, POR EL QUE SE INSTITUYE EL </w:t>
            </w:r>
          </w:p>
          <w:p w14:paraId="12758FAE" w14:textId="77777777" w:rsidR="003E7F54" w:rsidRDefault="00000000">
            <w:pPr>
              <w:spacing w:after="0"/>
              <w:ind w:left="1109"/>
            </w:pPr>
            <w:r>
              <w:rPr>
                <w:rFonts w:ascii="Arial" w:eastAsia="Arial" w:hAnsi="Arial" w:cs="Arial"/>
                <w:b/>
                <w:sz w:val="24"/>
              </w:rPr>
              <w:t xml:space="preserve">22 DE OCTUBRE COMO EL DÍA NACIONAL DEL MINISTERIO PÚBLICO” </w:t>
            </w:r>
          </w:p>
          <w:p w14:paraId="4315C4A0" w14:textId="77777777" w:rsidR="003E7F54" w:rsidRDefault="00000000">
            <w:pPr>
              <w:spacing w:after="0"/>
              <w:ind w:left="1109"/>
            </w:pPr>
            <w:r>
              <w:rPr>
                <w:rFonts w:ascii="Arial" w:eastAsia="Arial" w:hAnsi="Arial" w:cs="Arial"/>
                <w:sz w:val="24"/>
              </w:rPr>
              <w:t xml:space="preserve"> </w:t>
            </w:r>
          </w:p>
          <w:p w14:paraId="352513BB" w14:textId="77777777" w:rsidR="003E7F54" w:rsidRDefault="00000000">
            <w:pPr>
              <w:spacing w:after="0" w:line="240" w:lineRule="auto"/>
              <w:ind w:left="1109" w:right="128"/>
              <w:jc w:val="both"/>
            </w:pPr>
            <w:r>
              <w:rPr>
                <w:rFonts w:ascii="Arial" w:eastAsia="Arial" w:hAnsi="Arial" w:cs="Arial"/>
                <w:b/>
                <w:sz w:val="24"/>
              </w:rPr>
              <w:t>ARTÍCULO 1.-</w:t>
            </w:r>
            <w:r>
              <w:rPr>
                <w:rFonts w:ascii="Arial" w:eastAsia="Arial" w:hAnsi="Arial" w:cs="Arial"/>
                <w:sz w:val="24"/>
              </w:rPr>
              <w:t xml:space="preserve"> A través del presente Acuerdo, se da a conocer la publicación del Acuerdo de la Conferencia Nacional de Procuración de Justicia, por el que se instituye el 22 de octubre como el Día Nacional del Ministerio Público, publicado en el Diario Oficial de la Federación el día 23 de julio de 2018. </w:t>
            </w:r>
          </w:p>
          <w:p w14:paraId="6A72AC19" w14:textId="77777777" w:rsidR="003E7F54" w:rsidRDefault="00000000">
            <w:pPr>
              <w:spacing w:after="0"/>
              <w:ind w:left="1109"/>
            </w:pPr>
            <w:r>
              <w:rPr>
                <w:rFonts w:ascii="Arial" w:eastAsia="Arial" w:hAnsi="Arial" w:cs="Arial"/>
                <w:sz w:val="24"/>
              </w:rPr>
              <w:t xml:space="preserve"> </w:t>
            </w:r>
          </w:p>
          <w:p w14:paraId="4C4119A4" w14:textId="77777777" w:rsidR="003E7F54" w:rsidRDefault="00000000">
            <w:pPr>
              <w:spacing w:after="0"/>
              <w:ind w:left="1109"/>
            </w:pPr>
            <w:r>
              <w:rPr>
                <w:rFonts w:ascii="Arial" w:eastAsia="Arial" w:hAnsi="Arial" w:cs="Arial"/>
                <w:b/>
                <w:sz w:val="24"/>
              </w:rPr>
              <w:t>ARTÍCULO 2.-</w:t>
            </w:r>
            <w:r>
              <w:rPr>
                <w:rFonts w:ascii="Arial" w:eastAsia="Arial" w:hAnsi="Arial" w:cs="Arial"/>
                <w:sz w:val="24"/>
              </w:rPr>
              <w:t xml:space="preserve"> El presente Acuerdo tiene por objeto: </w:t>
            </w:r>
          </w:p>
          <w:p w14:paraId="78818B41" w14:textId="77777777" w:rsidR="003E7F54" w:rsidRDefault="00000000">
            <w:pPr>
              <w:spacing w:after="0"/>
              <w:ind w:left="1109"/>
            </w:pPr>
            <w:r>
              <w:rPr>
                <w:rFonts w:ascii="Arial" w:eastAsia="Arial" w:hAnsi="Arial" w:cs="Arial"/>
                <w:sz w:val="24"/>
              </w:rPr>
              <w:t xml:space="preserve"> </w:t>
            </w:r>
          </w:p>
          <w:p w14:paraId="1CC84549" w14:textId="77777777" w:rsidR="003E7F54" w:rsidRDefault="00000000">
            <w:pPr>
              <w:spacing w:after="0" w:line="243" w:lineRule="auto"/>
              <w:ind w:left="1109" w:right="132"/>
              <w:jc w:val="both"/>
            </w:pPr>
            <w:r>
              <w:rPr>
                <w:rFonts w:ascii="Arial" w:eastAsia="Arial" w:hAnsi="Arial" w:cs="Arial"/>
                <w:b/>
                <w:sz w:val="24"/>
              </w:rPr>
              <w:t>ÚNICO:</w:t>
            </w:r>
            <w:r>
              <w:rPr>
                <w:rFonts w:ascii="Arial" w:eastAsia="Arial" w:hAnsi="Arial" w:cs="Arial"/>
                <w:sz w:val="24"/>
              </w:rPr>
              <w:t xml:space="preserve"> Dar a conocer el Día Nacional del Ministerio Público, instruido mediante el “Acuerdo de la Conferencia Nacional de Procuración de Justicia por el </w:t>
            </w:r>
            <w:proofErr w:type="gramStart"/>
            <w:r>
              <w:rPr>
                <w:rFonts w:ascii="Arial" w:eastAsia="Arial" w:hAnsi="Arial" w:cs="Arial"/>
                <w:sz w:val="24"/>
              </w:rPr>
              <w:t>que  se</w:t>
            </w:r>
            <w:proofErr w:type="gramEnd"/>
            <w:r>
              <w:rPr>
                <w:rFonts w:ascii="Arial" w:eastAsia="Arial" w:hAnsi="Arial" w:cs="Arial"/>
                <w:sz w:val="24"/>
              </w:rPr>
              <w:t xml:space="preserve"> instituye el 22 de octubre como el Día Nacional del Ministerio Público” que se transcriben en los términos siguientes:  </w:t>
            </w:r>
          </w:p>
          <w:p w14:paraId="4A16C0FC" w14:textId="77777777" w:rsidR="003E7F54" w:rsidRDefault="00000000">
            <w:pPr>
              <w:spacing w:after="0"/>
              <w:ind w:left="1109"/>
            </w:pPr>
            <w:r>
              <w:rPr>
                <w:rFonts w:ascii="Arial" w:eastAsia="Arial" w:hAnsi="Arial" w:cs="Arial"/>
                <w:sz w:val="24"/>
              </w:rPr>
              <w:t xml:space="preserve"> </w:t>
            </w:r>
          </w:p>
          <w:p w14:paraId="65F6579D" w14:textId="77777777" w:rsidR="003E7F54" w:rsidRDefault="00000000">
            <w:pPr>
              <w:spacing w:after="144" w:line="240" w:lineRule="auto"/>
              <w:ind w:left="1109" w:right="4308"/>
            </w:pPr>
            <w:r>
              <w:rPr>
                <w:rFonts w:ascii="Arial" w:eastAsia="Arial" w:hAnsi="Arial" w:cs="Arial"/>
                <w:sz w:val="24"/>
              </w:rPr>
              <w:t>“</w:t>
            </w:r>
            <w:proofErr w:type="gramStart"/>
            <w:r>
              <w:rPr>
                <w:rFonts w:ascii="Arial" w:eastAsia="Arial" w:hAnsi="Arial" w:cs="Arial"/>
                <w:sz w:val="24"/>
              </w:rPr>
              <w:t>DOF.-</w:t>
            </w:r>
            <w:proofErr w:type="gramEnd"/>
            <w:r>
              <w:rPr>
                <w:rFonts w:ascii="Arial" w:eastAsia="Arial" w:hAnsi="Arial" w:cs="Arial"/>
                <w:sz w:val="24"/>
              </w:rPr>
              <w:t xml:space="preserve"> Diario Oficial de la Federación DOF: 23/07/2018 </w:t>
            </w:r>
          </w:p>
          <w:p w14:paraId="368C1A98" w14:textId="77777777" w:rsidR="003E7F54" w:rsidRDefault="00000000">
            <w:pPr>
              <w:spacing w:after="218"/>
              <w:ind w:left="1109"/>
            </w:pPr>
            <w:r>
              <w:lastRenderedPageBreak/>
              <w:t xml:space="preserve"> </w:t>
            </w:r>
          </w:p>
          <w:p w14:paraId="37E51D06" w14:textId="77777777" w:rsidR="003E7F54"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6B9746EB" w14:textId="77777777" w:rsidR="003E7F54" w:rsidRDefault="00000000">
            <w:pPr>
              <w:spacing w:after="0"/>
            </w:pPr>
            <w:r>
              <w:rPr>
                <w:b/>
              </w:rPr>
              <w:lastRenderedPageBreak/>
              <w:t>3</w:t>
            </w:r>
            <w:r>
              <w:t xml:space="preserve"> de </w:t>
            </w:r>
            <w:r>
              <w:rPr>
                <w:b/>
              </w:rPr>
              <w:t>7</w:t>
            </w:r>
            <w:r>
              <w:t xml:space="preserve"> </w:t>
            </w:r>
          </w:p>
        </w:tc>
      </w:tr>
    </w:tbl>
    <w:p w14:paraId="048CFE04" w14:textId="77777777" w:rsidR="003E7F54" w:rsidRDefault="003E7F54">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3E7F54" w14:paraId="10217D24"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2FF98AC3" w14:textId="77777777" w:rsidR="003E7F54" w:rsidRDefault="00000000">
            <w:pPr>
              <w:spacing w:after="0" w:line="258" w:lineRule="auto"/>
              <w:ind w:left="1109" w:right="130"/>
              <w:jc w:val="both"/>
            </w:pPr>
            <w:r>
              <w:rPr>
                <w:rFonts w:ascii="Arial" w:eastAsia="Arial" w:hAnsi="Arial" w:cs="Arial"/>
                <w:sz w:val="24"/>
              </w:rPr>
              <w:lastRenderedPageBreak/>
              <w:t xml:space="preserve">AVISO por el que se da a conocer “el Acuerdo de la Conferencia Nacional de Procuración de Justicia por el que se instituye el 22 de </w:t>
            </w:r>
            <w:proofErr w:type="gramStart"/>
            <w:r>
              <w:rPr>
                <w:rFonts w:ascii="Arial" w:eastAsia="Arial" w:hAnsi="Arial" w:cs="Arial"/>
                <w:sz w:val="24"/>
              </w:rPr>
              <w:t>Octubre</w:t>
            </w:r>
            <w:proofErr w:type="gramEnd"/>
            <w:r>
              <w:rPr>
                <w:rFonts w:ascii="Arial" w:eastAsia="Arial" w:hAnsi="Arial" w:cs="Arial"/>
                <w:sz w:val="24"/>
              </w:rPr>
              <w:t xml:space="preserve"> como el Día Nacional del Ministerio Público”. </w:t>
            </w:r>
          </w:p>
          <w:p w14:paraId="134D343B" w14:textId="77777777" w:rsidR="003E7F54" w:rsidRDefault="00000000">
            <w:pPr>
              <w:spacing w:after="0"/>
              <w:ind w:left="1109"/>
            </w:pPr>
            <w:r>
              <w:rPr>
                <w:rFonts w:ascii="Arial" w:eastAsia="Arial" w:hAnsi="Arial" w:cs="Arial"/>
                <w:sz w:val="24"/>
              </w:rPr>
              <w:t xml:space="preserve"> </w:t>
            </w:r>
          </w:p>
          <w:p w14:paraId="13D989A9" w14:textId="77777777" w:rsidR="003E7F54" w:rsidRDefault="00000000">
            <w:pPr>
              <w:spacing w:after="0" w:line="240" w:lineRule="auto"/>
              <w:ind w:left="1109"/>
              <w:jc w:val="both"/>
            </w:pPr>
            <w:r>
              <w:rPr>
                <w:rFonts w:ascii="Arial" w:eastAsia="Arial" w:hAnsi="Arial" w:cs="Arial"/>
                <w:sz w:val="24"/>
              </w:rPr>
              <w:t xml:space="preserve">Al margen un sello con el Escudo Nacional, que dice: Estados Unidos </w:t>
            </w:r>
            <w:proofErr w:type="gramStart"/>
            <w:r>
              <w:rPr>
                <w:rFonts w:ascii="Arial" w:eastAsia="Arial" w:hAnsi="Arial" w:cs="Arial"/>
                <w:sz w:val="24"/>
              </w:rPr>
              <w:t>Mexicanos.-</w:t>
            </w:r>
            <w:proofErr w:type="gramEnd"/>
            <w:r>
              <w:rPr>
                <w:rFonts w:ascii="Arial" w:eastAsia="Arial" w:hAnsi="Arial" w:cs="Arial"/>
                <w:sz w:val="24"/>
              </w:rPr>
              <w:t xml:space="preserve"> Procuraduría General de la República. </w:t>
            </w:r>
          </w:p>
          <w:p w14:paraId="1B82E426" w14:textId="77777777" w:rsidR="003E7F54" w:rsidRDefault="00000000">
            <w:pPr>
              <w:spacing w:after="0"/>
              <w:ind w:left="1109"/>
            </w:pPr>
            <w:r>
              <w:rPr>
                <w:rFonts w:ascii="Arial" w:eastAsia="Arial" w:hAnsi="Arial" w:cs="Arial"/>
                <w:sz w:val="24"/>
              </w:rPr>
              <w:t xml:space="preserve"> </w:t>
            </w:r>
          </w:p>
          <w:p w14:paraId="077751C9" w14:textId="77777777" w:rsidR="003E7F54" w:rsidRDefault="00000000">
            <w:pPr>
              <w:spacing w:after="0" w:line="240" w:lineRule="auto"/>
              <w:ind w:left="1109" w:right="130"/>
              <w:jc w:val="both"/>
            </w:pPr>
            <w:r>
              <w:rPr>
                <w:rFonts w:ascii="Arial" w:eastAsia="Arial" w:hAnsi="Arial" w:cs="Arial"/>
                <w:sz w:val="24"/>
              </w:rPr>
              <w:t xml:space="preserve">“AVISO POR EL QUE SE DA A CONOCER EL ACUERDO DE LA CONFERENCIA NACIONAL DE PROCURACIÓN DE JUSTICIA POR EL QUE SE INSTITUYE EL 22 DE OCTUBRE COMO EL "DÍA NACIONAL DEL MINISTERIO PÚBLICO"  </w:t>
            </w:r>
          </w:p>
          <w:p w14:paraId="0789468B" w14:textId="77777777" w:rsidR="003E7F54" w:rsidRDefault="00000000">
            <w:pPr>
              <w:spacing w:after="0"/>
              <w:ind w:left="1109"/>
            </w:pPr>
            <w:r>
              <w:rPr>
                <w:rFonts w:ascii="Arial" w:eastAsia="Arial" w:hAnsi="Arial" w:cs="Arial"/>
                <w:sz w:val="24"/>
              </w:rPr>
              <w:t xml:space="preserve"> </w:t>
            </w:r>
          </w:p>
          <w:p w14:paraId="3863F0A7" w14:textId="77777777" w:rsidR="003E7F54" w:rsidRDefault="00000000">
            <w:pPr>
              <w:spacing w:after="0" w:line="240" w:lineRule="auto"/>
              <w:ind w:left="1109" w:right="124"/>
              <w:jc w:val="both"/>
            </w:pPr>
            <w:r>
              <w:rPr>
                <w:rFonts w:ascii="Arial" w:eastAsia="Arial" w:hAnsi="Arial" w:cs="Arial"/>
                <w:sz w:val="24"/>
              </w:rPr>
              <w:t xml:space="preserve">LETICIA CATALINA SOTO ACOSTA, </w:t>
            </w:r>
            <w:proofErr w:type="gramStart"/>
            <w:r>
              <w:rPr>
                <w:rFonts w:ascii="Arial" w:eastAsia="Arial" w:hAnsi="Arial" w:cs="Arial"/>
                <w:sz w:val="24"/>
              </w:rPr>
              <w:t>Secretaria Técnica</w:t>
            </w:r>
            <w:proofErr w:type="gramEnd"/>
            <w:r>
              <w:rPr>
                <w:rFonts w:ascii="Arial" w:eastAsia="Arial" w:hAnsi="Arial" w:cs="Arial"/>
                <w:sz w:val="24"/>
              </w:rPr>
              <w:t xml:space="preserve"> de la Conferencia Nacional de Procuración de Justicia, con fundamento en lo dispuesto por los artículos 21 y 102, apartado A, de la Constitución Política de los Estados Unidos Mexicanos; 2, 3, 10, fracción II, 11, 23 y 25, de la Ley General del Sistema </w:t>
            </w:r>
          </w:p>
          <w:p w14:paraId="6D140C4F" w14:textId="77777777" w:rsidR="003E7F54" w:rsidRDefault="00000000">
            <w:pPr>
              <w:spacing w:after="0" w:line="240" w:lineRule="auto"/>
              <w:ind w:left="1109" w:right="132"/>
              <w:jc w:val="both"/>
            </w:pPr>
            <w:r>
              <w:rPr>
                <w:rFonts w:ascii="Arial" w:eastAsia="Arial" w:hAnsi="Arial" w:cs="Arial"/>
                <w:sz w:val="24"/>
              </w:rPr>
              <w:t xml:space="preserve">Nacional de Seguridad Pública; 1, 2, 5 y 7, de la Ley Orgánica de la Procuraduría General de la República; 1, 12 y 89, de su Reglamento; y 64, 67 y 68, de los Estatutos de la Conferencia Nacional de Procuración de Justicia, a efecto de dar cumplimiento al acuerdo CNPJ/XXXIX/24/2018, adoptado en el marco de la XXXIX Asamblea Plenaria de la Conferencia Nacional de Procuración de Justicia, informo lo siguiente: </w:t>
            </w:r>
          </w:p>
          <w:p w14:paraId="35292424" w14:textId="77777777" w:rsidR="003E7F54" w:rsidRDefault="00000000">
            <w:pPr>
              <w:spacing w:after="0"/>
              <w:ind w:left="1109"/>
            </w:pPr>
            <w:r>
              <w:rPr>
                <w:rFonts w:ascii="Arial" w:eastAsia="Arial" w:hAnsi="Arial" w:cs="Arial"/>
                <w:sz w:val="24"/>
              </w:rPr>
              <w:t xml:space="preserve"> </w:t>
            </w:r>
          </w:p>
          <w:p w14:paraId="065C5339" w14:textId="77777777" w:rsidR="003E7F54" w:rsidRDefault="00000000">
            <w:pPr>
              <w:spacing w:after="0" w:line="240" w:lineRule="auto"/>
              <w:ind w:left="1109" w:right="132"/>
              <w:jc w:val="both"/>
            </w:pPr>
            <w:r>
              <w:rPr>
                <w:rFonts w:ascii="Arial" w:eastAsia="Arial" w:hAnsi="Arial" w:cs="Arial"/>
                <w:sz w:val="24"/>
              </w:rPr>
              <w:t>Tomando en consideración que el 22 de octubre de 1814, se sancionó el Decreto Constitucional para la Libertad de la América Mexicana, mejor conocido como "Constitución de Apatzingán"; primer documento de naturaleza constitucional que ya se refiere a los territorios de nuestro país como la América «</w:t>
            </w:r>
            <w:proofErr w:type="gramStart"/>
            <w:r>
              <w:rPr>
                <w:rFonts w:ascii="Arial" w:eastAsia="Arial" w:hAnsi="Arial" w:cs="Arial"/>
                <w:sz w:val="24"/>
              </w:rPr>
              <w:t>Mexicana</w:t>
            </w:r>
            <w:proofErr w:type="gramEnd"/>
            <w:r>
              <w:rPr>
                <w:rFonts w:ascii="Arial" w:eastAsia="Arial" w:hAnsi="Arial" w:cs="Arial"/>
                <w:sz w:val="24"/>
              </w:rPr>
              <w:t xml:space="preserve">». </w:t>
            </w:r>
          </w:p>
          <w:p w14:paraId="1EF15287" w14:textId="77777777" w:rsidR="003E7F54" w:rsidRDefault="00000000">
            <w:pPr>
              <w:spacing w:after="0"/>
              <w:ind w:left="1109"/>
            </w:pPr>
            <w:r>
              <w:rPr>
                <w:rFonts w:ascii="Arial" w:eastAsia="Arial" w:hAnsi="Arial" w:cs="Arial"/>
                <w:sz w:val="24"/>
              </w:rPr>
              <w:t xml:space="preserve"> </w:t>
            </w:r>
          </w:p>
          <w:p w14:paraId="2AF7CDF3" w14:textId="77777777" w:rsidR="003E7F54" w:rsidRDefault="00000000">
            <w:pPr>
              <w:spacing w:after="0" w:line="240" w:lineRule="auto"/>
              <w:ind w:left="1109" w:right="129"/>
              <w:jc w:val="both"/>
            </w:pPr>
            <w:r>
              <w:rPr>
                <w:rFonts w:ascii="Arial" w:eastAsia="Arial" w:hAnsi="Arial" w:cs="Arial"/>
                <w:sz w:val="24"/>
              </w:rPr>
              <w:t xml:space="preserve">Que la "Constitución de Apatzingán" es el primer documento de naturaleza constitucional que contempla la figura de un fiscal letrado "para lo criminal", el cual estaría dotado de cierta autonomía debido a que sería nombrado por el Supremo Congreso Mexicano. </w:t>
            </w:r>
          </w:p>
          <w:p w14:paraId="7FA4B2FF" w14:textId="77777777" w:rsidR="003E7F54" w:rsidRDefault="00000000">
            <w:pPr>
              <w:spacing w:after="399"/>
              <w:ind w:left="1109"/>
            </w:pPr>
            <w:r>
              <w:rPr>
                <w:rFonts w:ascii="Arial" w:eastAsia="Arial" w:hAnsi="Arial" w:cs="Arial"/>
                <w:sz w:val="24"/>
              </w:rPr>
              <w:t xml:space="preserve"> </w:t>
            </w:r>
          </w:p>
          <w:p w14:paraId="6C73EB07" w14:textId="77777777" w:rsidR="003E7F54" w:rsidRDefault="00000000">
            <w:pPr>
              <w:spacing w:after="218"/>
              <w:ind w:left="1109"/>
            </w:pPr>
            <w:r>
              <w:lastRenderedPageBreak/>
              <w:t xml:space="preserve"> </w:t>
            </w:r>
          </w:p>
          <w:p w14:paraId="360C5844" w14:textId="77777777" w:rsidR="003E7F54"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12A2F1C3" w14:textId="77777777" w:rsidR="003E7F54" w:rsidRDefault="00000000">
            <w:pPr>
              <w:spacing w:after="0"/>
            </w:pPr>
            <w:r>
              <w:rPr>
                <w:b/>
              </w:rPr>
              <w:lastRenderedPageBreak/>
              <w:t>4</w:t>
            </w:r>
            <w:r>
              <w:t xml:space="preserve"> de </w:t>
            </w:r>
            <w:r>
              <w:rPr>
                <w:b/>
              </w:rPr>
              <w:t>7</w:t>
            </w:r>
            <w:r>
              <w:t xml:space="preserve"> </w:t>
            </w:r>
          </w:p>
        </w:tc>
      </w:tr>
    </w:tbl>
    <w:p w14:paraId="6FCA8380" w14:textId="77777777" w:rsidR="003E7F54" w:rsidRDefault="003E7F54">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3E7F54" w14:paraId="1927D666"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4723B2E5" w14:textId="77777777" w:rsidR="003E7F54" w:rsidRDefault="00000000">
            <w:pPr>
              <w:spacing w:after="0" w:line="240" w:lineRule="auto"/>
              <w:ind w:left="1109" w:right="129"/>
              <w:jc w:val="both"/>
            </w:pPr>
            <w:r>
              <w:rPr>
                <w:rFonts w:ascii="Arial" w:eastAsia="Arial" w:hAnsi="Arial" w:cs="Arial"/>
                <w:sz w:val="24"/>
              </w:rPr>
              <w:lastRenderedPageBreak/>
              <w:t xml:space="preserve">Que los artículos 102, apartado A, y 116, fracción IX, ambos de la Constitución Política de los Estados Unidos Mexicanos, mandatan que las funciones de procuración de justicia se desarrollen, entre otros, con base en el principio de autonomía.  </w:t>
            </w:r>
          </w:p>
          <w:p w14:paraId="3F92DC86" w14:textId="77777777" w:rsidR="003E7F54" w:rsidRDefault="00000000">
            <w:pPr>
              <w:spacing w:after="0"/>
              <w:ind w:left="1109"/>
            </w:pPr>
            <w:r>
              <w:rPr>
                <w:rFonts w:ascii="Arial" w:eastAsia="Arial" w:hAnsi="Arial" w:cs="Arial"/>
                <w:sz w:val="24"/>
              </w:rPr>
              <w:t xml:space="preserve"> </w:t>
            </w:r>
          </w:p>
          <w:p w14:paraId="0022D8A6" w14:textId="77777777" w:rsidR="003E7F54" w:rsidRDefault="00000000">
            <w:pPr>
              <w:spacing w:after="1" w:line="240" w:lineRule="auto"/>
              <w:ind w:left="1109" w:right="128"/>
              <w:jc w:val="both"/>
            </w:pPr>
            <w:r>
              <w:rPr>
                <w:rFonts w:ascii="Arial" w:eastAsia="Arial" w:hAnsi="Arial" w:cs="Arial"/>
                <w:sz w:val="24"/>
              </w:rPr>
              <w:t xml:space="preserve">Que el artículo 40, fracción XVIII, de la Ley General del Sistema Nacional de Seguridad Pública establece que las Instituciones de Seguridad Pública deberán fomentar, entre otros valores, la integridad y el espíritu de cuerpo, en el personal bajo su mando.  </w:t>
            </w:r>
          </w:p>
          <w:p w14:paraId="53DE1538" w14:textId="77777777" w:rsidR="003E7F54" w:rsidRDefault="00000000">
            <w:pPr>
              <w:spacing w:after="0"/>
              <w:ind w:left="1109"/>
            </w:pPr>
            <w:r>
              <w:rPr>
                <w:rFonts w:ascii="Arial" w:eastAsia="Arial" w:hAnsi="Arial" w:cs="Arial"/>
                <w:sz w:val="24"/>
              </w:rPr>
              <w:t xml:space="preserve"> </w:t>
            </w:r>
          </w:p>
          <w:p w14:paraId="09E0F90A" w14:textId="77777777" w:rsidR="003E7F54" w:rsidRDefault="00000000">
            <w:pPr>
              <w:spacing w:after="0" w:line="240" w:lineRule="auto"/>
              <w:ind w:left="1109"/>
              <w:jc w:val="both"/>
            </w:pPr>
            <w:r>
              <w:rPr>
                <w:rFonts w:ascii="Arial" w:eastAsia="Arial" w:hAnsi="Arial" w:cs="Arial"/>
                <w:sz w:val="24"/>
              </w:rPr>
              <w:t xml:space="preserve">Que no existe en el ámbito nacional, algún día que tenga como finalidad conmemorar la función que realizan los ministerios públicos del país; y,  </w:t>
            </w:r>
          </w:p>
          <w:p w14:paraId="16BEA185" w14:textId="77777777" w:rsidR="003E7F54" w:rsidRDefault="00000000">
            <w:pPr>
              <w:spacing w:after="0"/>
              <w:ind w:left="1109"/>
            </w:pPr>
            <w:r>
              <w:rPr>
                <w:rFonts w:ascii="Arial" w:eastAsia="Arial" w:hAnsi="Arial" w:cs="Arial"/>
                <w:sz w:val="24"/>
              </w:rPr>
              <w:t xml:space="preserve"> </w:t>
            </w:r>
          </w:p>
          <w:p w14:paraId="2A47173A" w14:textId="77777777" w:rsidR="003E7F54" w:rsidRDefault="00000000">
            <w:pPr>
              <w:spacing w:after="0" w:line="240" w:lineRule="auto"/>
              <w:ind w:left="1109"/>
              <w:jc w:val="both"/>
            </w:pPr>
            <w:proofErr w:type="gramStart"/>
            <w:r>
              <w:rPr>
                <w:rFonts w:ascii="Arial" w:eastAsia="Arial" w:hAnsi="Arial" w:cs="Arial"/>
                <w:sz w:val="24"/>
              </w:rPr>
              <w:t>Que</w:t>
            </w:r>
            <w:proofErr w:type="gramEnd"/>
            <w:r>
              <w:rPr>
                <w:rFonts w:ascii="Arial" w:eastAsia="Arial" w:hAnsi="Arial" w:cs="Arial"/>
                <w:sz w:val="24"/>
              </w:rPr>
              <w:t xml:space="preserve"> atendiendo a los antecedentes histórico-constitucionales, así como a las demás circunstancias señaladas, la Conferencia Nacional de Procuración de </w:t>
            </w:r>
          </w:p>
          <w:p w14:paraId="0452D07C" w14:textId="77777777" w:rsidR="003E7F54" w:rsidRDefault="00000000">
            <w:pPr>
              <w:spacing w:after="0" w:line="240" w:lineRule="auto"/>
              <w:ind w:left="1109" w:right="133"/>
              <w:jc w:val="both"/>
            </w:pPr>
            <w:r>
              <w:rPr>
                <w:rFonts w:ascii="Arial" w:eastAsia="Arial" w:hAnsi="Arial" w:cs="Arial"/>
                <w:sz w:val="24"/>
              </w:rPr>
              <w:t xml:space="preserve">Justicia, con fundamento en el artículo 25, fracciones I y VIII de la Ley General del Sistema Nacional de Seguridad Pública, y con el objeto de reconocer la función que desarrollan los ministerios públicos, tanto federales como locales, así como su importancia en la consolidación del Sistema de Justicia Penal Acusatorio, aprobó el acuerdo siguiente:  </w:t>
            </w:r>
          </w:p>
          <w:p w14:paraId="7814D24D" w14:textId="77777777" w:rsidR="003E7F54" w:rsidRDefault="00000000">
            <w:pPr>
              <w:spacing w:after="0"/>
              <w:ind w:left="1109"/>
            </w:pPr>
            <w:r>
              <w:rPr>
                <w:rFonts w:ascii="Arial" w:eastAsia="Arial" w:hAnsi="Arial" w:cs="Arial"/>
                <w:sz w:val="24"/>
              </w:rPr>
              <w:t xml:space="preserve"> </w:t>
            </w:r>
          </w:p>
          <w:p w14:paraId="51D4C916" w14:textId="77777777" w:rsidR="003E7F54" w:rsidRDefault="00000000">
            <w:pPr>
              <w:spacing w:after="0"/>
              <w:ind w:left="1109"/>
            </w:pPr>
            <w:r>
              <w:rPr>
                <w:rFonts w:ascii="Arial" w:eastAsia="Arial" w:hAnsi="Arial" w:cs="Arial"/>
                <w:sz w:val="24"/>
              </w:rPr>
              <w:t xml:space="preserve">"CNPJ/XXXIX/24/2018.- ASUNTOS GENERALES. </w:t>
            </w:r>
          </w:p>
          <w:p w14:paraId="6B33273B" w14:textId="77777777" w:rsidR="003E7F54" w:rsidRDefault="00000000">
            <w:pPr>
              <w:spacing w:after="0"/>
              <w:ind w:left="1109"/>
            </w:pPr>
            <w:r>
              <w:rPr>
                <w:rFonts w:ascii="Arial" w:eastAsia="Arial" w:hAnsi="Arial" w:cs="Arial"/>
                <w:sz w:val="24"/>
              </w:rPr>
              <w:t xml:space="preserve"> </w:t>
            </w:r>
          </w:p>
          <w:p w14:paraId="24750543" w14:textId="77777777" w:rsidR="003E7F54" w:rsidRDefault="00000000">
            <w:pPr>
              <w:spacing w:after="0"/>
              <w:ind w:left="1109"/>
            </w:pPr>
            <w:r>
              <w:rPr>
                <w:rFonts w:ascii="Arial" w:eastAsia="Arial" w:hAnsi="Arial" w:cs="Arial"/>
                <w:sz w:val="24"/>
              </w:rPr>
              <w:t xml:space="preserve">a) Día Nacional del Ministerio Público. </w:t>
            </w:r>
          </w:p>
          <w:p w14:paraId="38579483" w14:textId="77777777" w:rsidR="003E7F54" w:rsidRDefault="00000000">
            <w:pPr>
              <w:spacing w:after="0" w:line="240" w:lineRule="auto"/>
              <w:ind w:left="1109" w:right="131"/>
              <w:jc w:val="both"/>
            </w:pPr>
            <w:r>
              <w:rPr>
                <w:rFonts w:ascii="Arial" w:eastAsia="Arial" w:hAnsi="Arial" w:cs="Arial"/>
                <w:sz w:val="24"/>
              </w:rPr>
              <w:t xml:space="preserve">Las y los Procuradores y Fiscales Generales de Justicia integrantes de la Conferencia Nacional de Procuración de Justicia toman conocimiento de la propuesta realizada por la Procuraduría General de la República a través del Jefe de Unidad y encargado del Instituto de Formación Ministerial, Policial y Pericial de la Coordinación de Planeación, Desarrollo e Innovación Institucional, en la que se somete a consideración del Pleno que el 22 de octubre de cada año se conmemore el Día Nacional del Ministerio Público. </w:t>
            </w:r>
          </w:p>
          <w:p w14:paraId="12E92FC6" w14:textId="77777777" w:rsidR="003E7F54" w:rsidRDefault="00000000">
            <w:pPr>
              <w:spacing w:after="0"/>
              <w:ind w:left="1109"/>
            </w:pPr>
            <w:r>
              <w:rPr>
                <w:rFonts w:ascii="Arial" w:eastAsia="Arial" w:hAnsi="Arial" w:cs="Arial"/>
                <w:sz w:val="24"/>
              </w:rPr>
              <w:t xml:space="preserve"> </w:t>
            </w:r>
          </w:p>
          <w:p w14:paraId="16DA6BAA" w14:textId="77777777" w:rsidR="003E7F54" w:rsidRDefault="00000000">
            <w:pPr>
              <w:spacing w:after="145" w:line="240" w:lineRule="auto"/>
              <w:ind w:left="1109"/>
              <w:jc w:val="both"/>
            </w:pPr>
            <w:r>
              <w:rPr>
                <w:rFonts w:ascii="Arial" w:eastAsia="Arial" w:hAnsi="Arial" w:cs="Arial"/>
                <w:sz w:val="24"/>
              </w:rPr>
              <w:t xml:space="preserve">En tal sentido, las y los integrantes de la Conferencia Nacional de Procuración de Justicia, con fundamento en el artículo 25, fracciones I y VIII, de la Ley General del </w:t>
            </w:r>
          </w:p>
          <w:p w14:paraId="54611D17" w14:textId="77777777" w:rsidR="003E7F54" w:rsidRDefault="00000000">
            <w:pPr>
              <w:spacing w:after="218"/>
              <w:ind w:left="1109"/>
            </w:pPr>
            <w:r>
              <w:lastRenderedPageBreak/>
              <w:t xml:space="preserve"> </w:t>
            </w:r>
          </w:p>
          <w:p w14:paraId="2CA5EE5F" w14:textId="77777777" w:rsidR="003E7F54" w:rsidRDefault="00000000">
            <w:pPr>
              <w:spacing w:after="0"/>
              <w:ind w:left="1033"/>
              <w:jc w:val="center"/>
            </w:pPr>
            <w:r>
              <w:t xml:space="preserve"> </w:t>
            </w:r>
          </w:p>
        </w:tc>
        <w:tc>
          <w:tcPr>
            <w:tcW w:w="777" w:type="dxa"/>
            <w:tcBorders>
              <w:top w:val="single" w:sz="8" w:space="0" w:color="000000"/>
              <w:left w:val="nil"/>
              <w:bottom w:val="single" w:sz="8" w:space="0" w:color="000000"/>
              <w:right w:val="single" w:sz="8" w:space="0" w:color="000000"/>
            </w:tcBorders>
            <w:vAlign w:val="bottom"/>
          </w:tcPr>
          <w:p w14:paraId="74B68561" w14:textId="77777777" w:rsidR="003E7F54" w:rsidRDefault="00000000">
            <w:pPr>
              <w:spacing w:after="0"/>
            </w:pPr>
            <w:r>
              <w:rPr>
                <w:b/>
              </w:rPr>
              <w:lastRenderedPageBreak/>
              <w:t>5</w:t>
            </w:r>
            <w:r>
              <w:t xml:space="preserve"> de </w:t>
            </w:r>
            <w:r>
              <w:rPr>
                <w:b/>
              </w:rPr>
              <w:t>7</w:t>
            </w:r>
            <w:r>
              <w:t xml:space="preserve"> </w:t>
            </w:r>
          </w:p>
        </w:tc>
      </w:tr>
    </w:tbl>
    <w:p w14:paraId="2858B9C8" w14:textId="77777777" w:rsidR="003E7F54" w:rsidRDefault="003E7F54">
      <w:pPr>
        <w:spacing w:after="0"/>
        <w:ind w:left="-648" w:right="11619"/>
      </w:pPr>
    </w:p>
    <w:tbl>
      <w:tblPr>
        <w:tblStyle w:val="TableGrid"/>
        <w:tblW w:w="11029" w:type="dxa"/>
        <w:tblInd w:w="-55" w:type="dxa"/>
        <w:tblCellMar>
          <w:top w:w="0" w:type="dxa"/>
          <w:left w:w="0" w:type="dxa"/>
          <w:bottom w:w="119" w:type="dxa"/>
          <w:right w:w="180" w:type="dxa"/>
        </w:tblCellMar>
        <w:tblLook w:val="04A0" w:firstRow="1" w:lastRow="0" w:firstColumn="1" w:lastColumn="0" w:noHBand="0" w:noVBand="1"/>
      </w:tblPr>
      <w:tblGrid>
        <w:gridCol w:w="10252"/>
        <w:gridCol w:w="777"/>
      </w:tblGrid>
      <w:tr w:rsidR="003E7F54" w14:paraId="48FEF031" w14:textId="77777777">
        <w:trPr>
          <w:trHeight w:val="11045"/>
        </w:trPr>
        <w:tc>
          <w:tcPr>
            <w:tcW w:w="10252" w:type="dxa"/>
            <w:tcBorders>
              <w:top w:val="single" w:sz="8" w:space="0" w:color="000000"/>
              <w:left w:val="single" w:sz="8" w:space="0" w:color="000000"/>
              <w:bottom w:val="single" w:sz="8" w:space="0" w:color="000000"/>
              <w:right w:val="nil"/>
            </w:tcBorders>
            <w:vAlign w:val="bottom"/>
          </w:tcPr>
          <w:p w14:paraId="6EDC065E" w14:textId="77777777" w:rsidR="003E7F54" w:rsidRDefault="00000000">
            <w:pPr>
              <w:spacing w:after="0" w:line="240" w:lineRule="auto"/>
              <w:ind w:left="1109" w:right="125"/>
              <w:jc w:val="both"/>
            </w:pPr>
            <w:r>
              <w:rPr>
                <w:rFonts w:ascii="Arial" w:eastAsia="Arial" w:hAnsi="Arial" w:cs="Arial"/>
                <w:sz w:val="24"/>
              </w:rPr>
              <w:lastRenderedPageBreak/>
              <w:t xml:space="preserve">Sistema Nacional de Seguridad Pública, y con el objeto de reconocer la función que desarrollan los ministerios públicos, tanto federales como locales, así como su importancia en la consolidación del Sistema de Justicia Penal Acusatorio, aprueban instituir el día 22 de octubre como el "Día Nacional del Ministerio Público".  </w:t>
            </w:r>
          </w:p>
          <w:p w14:paraId="09ED46C1" w14:textId="77777777" w:rsidR="003E7F54" w:rsidRDefault="00000000">
            <w:pPr>
              <w:spacing w:after="0"/>
              <w:ind w:left="1109"/>
            </w:pPr>
            <w:r>
              <w:rPr>
                <w:rFonts w:ascii="Arial" w:eastAsia="Arial" w:hAnsi="Arial" w:cs="Arial"/>
                <w:sz w:val="24"/>
              </w:rPr>
              <w:t xml:space="preserve"> </w:t>
            </w:r>
          </w:p>
          <w:p w14:paraId="6EBFFE4D" w14:textId="77777777" w:rsidR="003E7F54" w:rsidRDefault="00000000">
            <w:pPr>
              <w:spacing w:after="0"/>
              <w:ind w:left="1109"/>
            </w:pPr>
            <w:r>
              <w:rPr>
                <w:rFonts w:ascii="Arial" w:eastAsia="Arial" w:hAnsi="Arial" w:cs="Arial"/>
                <w:sz w:val="24"/>
              </w:rPr>
              <w:t xml:space="preserve">Ciudad de México, a 9 de julio de 2018.- La </w:t>
            </w:r>
            <w:proofErr w:type="gramStart"/>
            <w:r>
              <w:rPr>
                <w:rFonts w:ascii="Arial" w:eastAsia="Arial" w:hAnsi="Arial" w:cs="Arial"/>
                <w:sz w:val="24"/>
              </w:rPr>
              <w:t>Secretaria Técnica</w:t>
            </w:r>
            <w:proofErr w:type="gramEnd"/>
            <w:r>
              <w:rPr>
                <w:rFonts w:ascii="Arial" w:eastAsia="Arial" w:hAnsi="Arial" w:cs="Arial"/>
                <w:sz w:val="24"/>
              </w:rPr>
              <w:t xml:space="preserve"> de la Conferencia </w:t>
            </w:r>
          </w:p>
          <w:p w14:paraId="568BC5E9" w14:textId="77777777" w:rsidR="003E7F54" w:rsidRDefault="00000000">
            <w:pPr>
              <w:spacing w:after="0"/>
              <w:ind w:left="1109"/>
            </w:pPr>
            <w:r>
              <w:rPr>
                <w:rFonts w:ascii="Arial" w:eastAsia="Arial" w:hAnsi="Arial" w:cs="Arial"/>
                <w:sz w:val="24"/>
              </w:rPr>
              <w:t xml:space="preserve">Nacional de Procuración de </w:t>
            </w:r>
            <w:proofErr w:type="gramStart"/>
            <w:r>
              <w:rPr>
                <w:rFonts w:ascii="Arial" w:eastAsia="Arial" w:hAnsi="Arial" w:cs="Arial"/>
                <w:sz w:val="24"/>
              </w:rPr>
              <w:t>Justicia.-</w:t>
            </w:r>
            <w:proofErr w:type="gramEnd"/>
            <w:r>
              <w:rPr>
                <w:rFonts w:ascii="Arial" w:eastAsia="Arial" w:hAnsi="Arial" w:cs="Arial"/>
                <w:sz w:val="24"/>
              </w:rPr>
              <w:t xml:space="preserve"> Leticia Catalina Soto Acosta.- Rúbrica.” </w:t>
            </w:r>
          </w:p>
          <w:p w14:paraId="4B3451E3" w14:textId="77777777" w:rsidR="003E7F54" w:rsidRDefault="00000000">
            <w:pPr>
              <w:spacing w:after="0"/>
              <w:ind w:left="1109"/>
            </w:pPr>
            <w:r>
              <w:rPr>
                <w:rFonts w:ascii="Arial" w:eastAsia="Arial" w:hAnsi="Arial" w:cs="Arial"/>
                <w:sz w:val="24"/>
              </w:rPr>
              <w:t xml:space="preserve"> </w:t>
            </w:r>
          </w:p>
          <w:p w14:paraId="31364DED" w14:textId="77777777" w:rsidR="003E7F54" w:rsidRDefault="00000000">
            <w:pPr>
              <w:spacing w:after="0" w:line="240" w:lineRule="auto"/>
              <w:ind w:left="1109"/>
              <w:jc w:val="both"/>
            </w:pPr>
            <w:r>
              <w:rPr>
                <w:rFonts w:ascii="Arial" w:eastAsia="Arial" w:hAnsi="Arial" w:cs="Arial"/>
                <w:sz w:val="24"/>
              </w:rPr>
              <w:t xml:space="preserve">Artículo 3.- El servidor público que quebrante las disposiciones del presente Acuerdo será sujeto de las responsabilidades que resulten.  </w:t>
            </w:r>
          </w:p>
          <w:p w14:paraId="0B585C7C" w14:textId="77777777" w:rsidR="003E7F54" w:rsidRDefault="00000000">
            <w:pPr>
              <w:spacing w:after="0"/>
              <w:ind w:left="1050"/>
              <w:jc w:val="center"/>
            </w:pPr>
            <w:r>
              <w:rPr>
                <w:rFonts w:ascii="Arial" w:eastAsia="Arial" w:hAnsi="Arial" w:cs="Arial"/>
                <w:b/>
                <w:sz w:val="24"/>
              </w:rPr>
              <w:t xml:space="preserve"> </w:t>
            </w:r>
          </w:p>
          <w:p w14:paraId="57E0BD4A" w14:textId="77777777" w:rsidR="003E7F54" w:rsidRDefault="00000000">
            <w:pPr>
              <w:spacing w:after="0"/>
              <w:ind w:left="984"/>
              <w:jc w:val="center"/>
            </w:pPr>
            <w:r>
              <w:rPr>
                <w:rFonts w:ascii="Arial" w:eastAsia="Arial" w:hAnsi="Arial" w:cs="Arial"/>
                <w:b/>
                <w:sz w:val="24"/>
              </w:rPr>
              <w:t>ARTÍCULOS TRANSITORIOS</w:t>
            </w:r>
            <w:r>
              <w:rPr>
                <w:rFonts w:ascii="Arial" w:eastAsia="Arial" w:hAnsi="Arial" w:cs="Arial"/>
                <w:sz w:val="24"/>
              </w:rPr>
              <w:t xml:space="preserve"> </w:t>
            </w:r>
          </w:p>
          <w:p w14:paraId="63CA9B38" w14:textId="77777777" w:rsidR="003E7F54" w:rsidRDefault="00000000">
            <w:pPr>
              <w:spacing w:after="0"/>
              <w:ind w:left="1109"/>
            </w:pPr>
            <w:r>
              <w:rPr>
                <w:rFonts w:ascii="Arial" w:eastAsia="Arial" w:hAnsi="Arial" w:cs="Arial"/>
                <w:sz w:val="24"/>
              </w:rPr>
              <w:t xml:space="preserve"> </w:t>
            </w:r>
          </w:p>
          <w:p w14:paraId="6EB19D4A" w14:textId="77777777" w:rsidR="003E7F54" w:rsidRDefault="00000000">
            <w:pPr>
              <w:spacing w:after="0" w:line="240" w:lineRule="auto"/>
              <w:ind w:left="1109" w:right="134"/>
              <w:jc w:val="both"/>
            </w:pPr>
            <w:proofErr w:type="gramStart"/>
            <w:r>
              <w:rPr>
                <w:rFonts w:ascii="Arial" w:eastAsia="Arial" w:hAnsi="Arial" w:cs="Arial"/>
                <w:b/>
                <w:sz w:val="24"/>
              </w:rPr>
              <w:t>PRIMERO.-</w:t>
            </w:r>
            <w:proofErr w:type="gramEnd"/>
            <w:r>
              <w:rPr>
                <w:rFonts w:ascii="Arial" w:eastAsia="Arial" w:hAnsi="Arial" w:cs="Arial"/>
                <w:sz w:val="24"/>
              </w:rPr>
              <w:t xml:space="preserve"> El presente Acuerdo entrará en vigencia un día posterior a la fecha de su publicación en el Periódico Oficial “Tierra y Libertad”, Órgano Informativo del Gobierno del Estado. </w:t>
            </w:r>
          </w:p>
          <w:p w14:paraId="2EEC19F1" w14:textId="77777777" w:rsidR="003E7F54" w:rsidRDefault="00000000">
            <w:pPr>
              <w:spacing w:after="0"/>
              <w:ind w:left="1109"/>
            </w:pPr>
            <w:r>
              <w:rPr>
                <w:rFonts w:ascii="Arial" w:eastAsia="Arial" w:hAnsi="Arial" w:cs="Arial"/>
                <w:sz w:val="24"/>
              </w:rPr>
              <w:t xml:space="preserve"> </w:t>
            </w:r>
          </w:p>
          <w:p w14:paraId="32AC0858" w14:textId="77777777" w:rsidR="003E7F54" w:rsidRDefault="00000000">
            <w:pPr>
              <w:spacing w:after="0" w:line="240" w:lineRule="auto"/>
              <w:ind w:left="1109" w:right="132"/>
              <w:jc w:val="both"/>
            </w:pPr>
            <w:r>
              <w:rPr>
                <w:rFonts w:ascii="Arial" w:eastAsia="Arial" w:hAnsi="Arial" w:cs="Arial"/>
                <w:b/>
                <w:sz w:val="24"/>
              </w:rPr>
              <w:t>SEGUNDO.</w:t>
            </w:r>
            <w:r>
              <w:rPr>
                <w:rFonts w:ascii="Arial" w:eastAsia="Arial" w:hAnsi="Arial" w:cs="Arial"/>
                <w:sz w:val="24"/>
              </w:rPr>
              <w:t xml:space="preserve"> Los servidores públicos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realizarán todas las acciones para el reconocimiento e institución del Día Nacional del Ministerio Público. </w:t>
            </w:r>
          </w:p>
          <w:p w14:paraId="0CC8F0FD" w14:textId="77777777" w:rsidR="003E7F54" w:rsidRDefault="00000000">
            <w:pPr>
              <w:spacing w:after="0"/>
              <w:ind w:left="1109"/>
            </w:pPr>
            <w:r>
              <w:rPr>
                <w:rFonts w:ascii="Arial" w:eastAsia="Arial" w:hAnsi="Arial" w:cs="Arial"/>
                <w:sz w:val="24"/>
              </w:rPr>
              <w:t xml:space="preserve"> </w:t>
            </w:r>
          </w:p>
          <w:p w14:paraId="13D1C54C" w14:textId="77777777" w:rsidR="003E7F54" w:rsidRDefault="00000000">
            <w:pPr>
              <w:spacing w:after="0" w:line="240" w:lineRule="auto"/>
              <w:ind w:left="1109"/>
              <w:jc w:val="both"/>
            </w:pPr>
            <w:proofErr w:type="gramStart"/>
            <w:r>
              <w:rPr>
                <w:rFonts w:ascii="Arial" w:eastAsia="Arial" w:hAnsi="Arial" w:cs="Arial"/>
                <w:b/>
                <w:sz w:val="24"/>
              </w:rPr>
              <w:t>TERCERO.-</w:t>
            </w:r>
            <w:proofErr w:type="gramEnd"/>
            <w:r>
              <w:rPr>
                <w:rFonts w:ascii="Arial" w:eastAsia="Arial" w:hAnsi="Arial" w:cs="Arial"/>
                <w:sz w:val="24"/>
              </w:rPr>
              <w:t xml:space="preserve"> La Secretaría Ejecutiva de la Fiscalía General, dará la difusión a este Acuerdo entre las Unidades Administrativas de la Fiscalía General. </w:t>
            </w:r>
          </w:p>
          <w:p w14:paraId="718AAE9A" w14:textId="77777777" w:rsidR="003E7F54" w:rsidRDefault="00000000">
            <w:pPr>
              <w:spacing w:after="0"/>
              <w:ind w:left="1109"/>
            </w:pPr>
            <w:r>
              <w:rPr>
                <w:rFonts w:ascii="Arial" w:eastAsia="Arial" w:hAnsi="Arial" w:cs="Arial"/>
                <w:sz w:val="24"/>
              </w:rPr>
              <w:t xml:space="preserve"> </w:t>
            </w:r>
          </w:p>
          <w:p w14:paraId="70593A69" w14:textId="77777777" w:rsidR="003E7F54" w:rsidRDefault="00000000">
            <w:pPr>
              <w:spacing w:after="0" w:line="240" w:lineRule="auto"/>
              <w:ind w:left="1109"/>
              <w:jc w:val="both"/>
            </w:pPr>
            <w:r>
              <w:rPr>
                <w:rFonts w:ascii="Arial" w:eastAsia="Arial" w:hAnsi="Arial" w:cs="Arial"/>
                <w:sz w:val="24"/>
              </w:rPr>
              <w:t xml:space="preserve">Dado en la Ciudad de Cuernavaca, Morelos a los veintiún días del mes de agosto de 2018. </w:t>
            </w:r>
          </w:p>
          <w:p w14:paraId="2A22C0B6" w14:textId="77777777" w:rsidR="003E7F54" w:rsidRDefault="00000000">
            <w:pPr>
              <w:spacing w:after="0"/>
              <w:ind w:left="1109"/>
            </w:pPr>
            <w:r>
              <w:rPr>
                <w:rFonts w:ascii="Arial" w:eastAsia="Arial" w:hAnsi="Arial" w:cs="Arial"/>
                <w:sz w:val="24"/>
              </w:rPr>
              <w:t xml:space="preserve"> </w:t>
            </w:r>
          </w:p>
          <w:p w14:paraId="1247D59F" w14:textId="77777777" w:rsidR="003E7F54" w:rsidRDefault="00000000">
            <w:pPr>
              <w:spacing w:after="0"/>
              <w:ind w:left="980"/>
              <w:jc w:val="center"/>
            </w:pPr>
            <w:r>
              <w:rPr>
                <w:rFonts w:ascii="Arial" w:eastAsia="Arial" w:hAnsi="Arial" w:cs="Arial"/>
                <w:b/>
                <w:sz w:val="24"/>
              </w:rPr>
              <w:t xml:space="preserve">LIC. URIEL CARMONA GÁNDARA </w:t>
            </w:r>
          </w:p>
          <w:p w14:paraId="68DADD85" w14:textId="77777777" w:rsidR="003E7F54" w:rsidRDefault="00000000">
            <w:pPr>
              <w:spacing w:after="0"/>
              <w:ind w:left="2827"/>
            </w:pPr>
            <w:r>
              <w:rPr>
                <w:rFonts w:ascii="Arial" w:eastAsia="Arial" w:hAnsi="Arial" w:cs="Arial"/>
                <w:b/>
                <w:sz w:val="24"/>
              </w:rPr>
              <w:t xml:space="preserve">FISCAL GENERAL DEL ESTADO DE MORELOS </w:t>
            </w:r>
          </w:p>
          <w:p w14:paraId="2F713054" w14:textId="77777777" w:rsidR="003E7F54" w:rsidRDefault="00000000">
            <w:pPr>
              <w:spacing w:after="0"/>
              <w:ind w:left="979"/>
              <w:jc w:val="center"/>
            </w:pPr>
            <w:r>
              <w:rPr>
                <w:rFonts w:ascii="Arial" w:eastAsia="Arial" w:hAnsi="Arial" w:cs="Arial"/>
                <w:b/>
                <w:sz w:val="24"/>
              </w:rPr>
              <w:t xml:space="preserve">M. en D. MARIA LETICIA AGÜERO </w:t>
            </w:r>
          </w:p>
          <w:p w14:paraId="2457C768" w14:textId="77777777" w:rsidR="003E7F54" w:rsidRDefault="00000000">
            <w:pPr>
              <w:spacing w:after="145" w:line="240" w:lineRule="auto"/>
              <w:ind w:left="1373" w:right="325" w:hanging="65"/>
              <w:jc w:val="center"/>
            </w:pPr>
            <w:r>
              <w:rPr>
                <w:rFonts w:ascii="Arial" w:eastAsia="Arial" w:hAnsi="Arial" w:cs="Arial"/>
                <w:b/>
                <w:sz w:val="24"/>
              </w:rPr>
              <w:t xml:space="preserve">COORDINADORA GENERAL DE ÓRGANOS AUXILIARES DE LA FISCALÍA GENERAL DEL ESTADO DE MORELOS RÚBRICAS. </w:t>
            </w:r>
          </w:p>
          <w:p w14:paraId="56899FCB" w14:textId="77777777" w:rsidR="003E7F54" w:rsidRDefault="00000000">
            <w:pPr>
              <w:spacing w:after="218"/>
              <w:ind w:left="1109"/>
            </w:pPr>
            <w:r>
              <w:t xml:space="preserve"> </w:t>
            </w:r>
          </w:p>
          <w:p w14:paraId="78C425BB" w14:textId="77777777" w:rsidR="003E7F54" w:rsidRDefault="00000000">
            <w:pPr>
              <w:spacing w:after="0"/>
              <w:ind w:left="1033"/>
              <w:jc w:val="center"/>
            </w:pPr>
            <w:r>
              <w:lastRenderedPageBreak/>
              <w:t xml:space="preserve"> </w:t>
            </w:r>
          </w:p>
        </w:tc>
        <w:tc>
          <w:tcPr>
            <w:tcW w:w="777" w:type="dxa"/>
            <w:tcBorders>
              <w:top w:val="single" w:sz="8" w:space="0" w:color="000000"/>
              <w:left w:val="nil"/>
              <w:bottom w:val="single" w:sz="8" w:space="0" w:color="000000"/>
              <w:right w:val="single" w:sz="8" w:space="0" w:color="000000"/>
            </w:tcBorders>
            <w:vAlign w:val="bottom"/>
          </w:tcPr>
          <w:p w14:paraId="17E861DC" w14:textId="77777777" w:rsidR="003E7F54" w:rsidRDefault="00000000">
            <w:pPr>
              <w:spacing w:after="0"/>
            </w:pPr>
            <w:r>
              <w:rPr>
                <w:b/>
              </w:rPr>
              <w:lastRenderedPageBreak/>
              <w:t>6</w:t>
            </w:r>
            <w:r>
              <w:t xml:space="preserve"> de </w:t>
            </w:r>
            <w:r>
              <w:rPr>
                <w:b/>
              </w:rPr>
              <w:t>7</w:t>
            </w:r>
            <w:r>
              <w:t xml:space="preserve"> </w:t>
            </w:r>
          </w:p>
        </w:tc>
      </w:tr>
    </w:tbl>
    <w:p w14:paraId="77515546" w14:textId="77777777" w:rsidR="003E7F54" w:rsidRDefault="003E7F54">
      <w:pPr>
        <w:spacing w:after="0"/>
        <w:ind w:left="-648" w:right="11619"/>
      </w:pPr>
    </w:p>
    <w:tbl>
      <w:tblPr>
        <w:tblStyle w:val="TableGrid"/>
        <w:tblW w:w="11029" w:type="dxa"/>
        <w:tblInd w:w="-55" w:type="dxa"/>
        <w:tblCellMar>
          <w:top w:w="0" w:type="dxa"/>
          <w:left w:w="1109" w:type="dxa"/>
          <w:bottom w:w="119" w:type="dxa"/>
          <w:right w:w="180" w:type="dxa"/>
        </w:tblCellMar>
        <w:tblLook w:val="04A0" w:firstRow="1" w:lastRow="0" w:firstColumn="1" w:lastColumn="0" w:noHBand="0" w:noVBand="1"/>
      </w:tblPr>
      <w:tblGrid>
        <w:gridCol w:w="11029"/>
      </w:tblGrid>
      <w:tr w:rsidR="003E7F54" w14:paraId="7242FA78" w14:textId="77777777">
        <w:trPr>
          <w:trHeight w:val="11045"/>
        </w:trPr>
        <w:tc>
          <w:tcPr>
            <w:tcW w:w="11029" w:type="dxa"/>
            <w:tcBorders>
              <w:top w:val="single" w:sz="8" w:space="0" w:color="000000"/>
              <w:left w:val="single" w:sz="8" w:space="0" w:color="000000"/>
              <w:bottom w:val="single" w:sz="8" w:space="0" w:color="000000"/>
              <w:right w:val="single" w:sz="8" w:space="0" w:color="000000"/>
            </w:tcBorders>
            <w:vAlign w:val="bottom"/>
          </w:tcPr>
          <w:p w14:paraId="06415798" w14:textId="77777777" w:rsidR="003E7F54" w:rsidRDefault="00000000">
            <w:pPr>
              <w:spacing w:after="9232"/>
              <w:ind w:right="836"/>
              <w:jc w:val="center"/>
            </w:pPr>
            <w:r>
              <w:rPr>
                <w:rFonts w:ascii="Arial" w:eastAsia="Arial" w:hAnsi="Arial" w:cs="Arial"/>
                <w:b/>
                <w:sz w:val="24"/>
              </w:rPr>
              <w:lastRenderedPageBreak/>
              <w:t xml:space="preserve"> </w:t>
            </w:r>
          </w:p>
          <w:p w14:paraId="13CA0AC2" w14:textId="77777777" w:rsidR="003E7F54" w:rsidRDefault="00000000">
            <w:pPr>
              <w:spacing w:after="218"/>
            </w:pPr>
            <w:r>
              <w:lastRenderedPageBreak/>
              <w:t xml:space="preserve"> </w:t>
            </w:r>
          </w:p>
          <w:p w14:paraId="490B7238" w14:textId="77777777" w:rsidR="003E7F54" w:rsidRDefault="00000000">
            <w:pPr>
              <w:spacing w:after="0"/>
              <w:ind w:right="852"/>
              <w:jc w:val="center"/>
            </w:pPr>
            <w:r>
              <w:t xml:space="preserve"> </w:t>
            </w:r>
          </w:p>
          <w:p w14:paraId="57299B98" w14:textId="77777777" w:rsidR="003E7F54" w:rsidRDefault="00000000">
            <w:pPr>
              <w:spacing w:after="0"/>
              <w:ind w:right="48"/>
              <w:jc w:val="right"/>
            </w:pPr>
            <w:r>
              <w:rPr>
                <w:b/>
              </w:rPr>
              <w:t>7</w:t>
            </w:r>
            <w:r>
              <w:t xml:space="preserve"> de </w:t>
            </w:r>
            <w:r>
              <w:rPr>
                <w:b/>
              </w:rPr>
              <w:t>7</w:t>
            </w:r>
            <w:r>
              <w:t xml:space="preserve"> </w:t>
            </w:r>
          </w:p>
        </w:tc>
      </w:tr>
    </w:tbl>
    <w:p w14:paraId="0E8FCF26" w14:textId="77777777" w:rsidR="000B036C" w:rsidRDefault="000B036C"/>
    <w:sectPr w:rsidR="000B036C">
      <w:headerReference w:type="even" r:id="rId7"/>
      <w:headerReference w:type="default" r:id="rId8"/>
      <w:footerReference w:type="even" r:id="rId9"/>
      <w:footerReference w:type="default" r:id="rId10"/>
      <w:headerReference w:type="first" r:id="rId11"/>
      <w:footerReference w:type="first" r:id="rId12"/>
      <w:pgSz w:w="12240" w:h="15840"/>
      <w:pgMar w:top="736" w:right="621" w:bottom="836" w:left="648"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196F" w14:textId="77777777" w:rsidR="000B036C" w:rsidRDefault="000B036C">
      <w:pPr>
        <w:spacing w:after="0" w:line="240" w:lineRule="auto"/>
      </w:pPr>
      <w:r>
        <w:separator/>
      </w:r>
    </w:p>
  </w:endnote>
  <w:endnote w:type="continuationSeparator" w:id="0">
    <w:p w14:paraId="5573790F" w14:textId="77777777" w:rsidR="000B036C" w:rsidRDefault="000B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E3FC"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225F1630"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34E2E889"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7FFF92FA" w14:textId="77777777" w:rsidR="003E7F54" w:rsidRDefault="00000000">
    <w:pPr>
      <w:tabs>
        <w:tab w:val="center" w:pos="715"/>
        <w:tab w:val="center" w:pos="2952"/>
      </w:tabs>
      <w:spacing w:after="0"/>
    </w:pPr>
    <w:r>
      <w:tab/>
    </w:r>
    <w:r>
      <w:rPr>
        <w:rFonts w:ascii="Arial" w:eastAsia="Arial" w:hAnsi="Arial" w:cs="Arial"/>
        <w:sz w:val="16"/>
      </w:rPr>
      <w:t xml:space="preserve">Aprobación </w:t>
    </w:r>
    <w:r>
      <w:rPr>
        <w:rFonts w:ascii="Arial" w:eastAsia="Arial" w:hAnsi="Arial" w:cs="Arial"/>
        <w:sz w:val="16"/>
      </w:rPr>
      <w:tab/>
      <w:t xml:space="preserve">2018/08/21 </w:t>
    </w:r>
  </w:p>
  <w:p w14:paraId="0AB67E67" w14:textId="77777777" w:rsidR="003E7F54"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161BF961" w14:textId="77777777" w:rsidR="003E7F54" w:rsidRDefault="00000000">
    <w:pPr>
      <w:tabs>
        <w:tab w:val="center" w:pos="618"/>
        <w:tab w:val="center" w:pos="2952"/>
      </w:tabs>
      <w:spacing w:after="0"/>
    </w:pPr>
    <w:r>
      <w:tab/>
    </w:r>
    <w:proofErr w:type="gramStart"/>
    <w:r>
      <w:rPr>
        <w:rFonts w:ascii="Arial" w:eastAsia="Arial" w:hAnsi="Arial" w:cs="Arial"/>
        <w:sz w:val="16"/>
      </w:rPr>
      <w:t xml:space="preserve">Vigencia  </w:t>
    </w:r>
    <w:r>
      <w:rPr>
        <w:rFonts w:ascii="Arial" w:eastAsia="Arial" w:hAnsi="Arial" w:cs="Arial"/>
        <w:sz w:val="16"/>
      </w:rPr>
      <w:tab/>
    </w:r>
    <w:proofErr w:type="gramEnd"/>
    <w:r>
      <w:rPr>
        <w:rFonts w:ascii="Arial" w:eastAsia="Arial" w:hAnsi="Arial" w:cs="Arial"/>
        <w:sz w:val="16"/>
      </w:rPr>
      <w:t xml:space="preserve">2018/08/21 </w:t>
    </w:r>
  </w:p>
  <w:p w14:paraId="4A3ACE69" w14:textId="77777777" w:rsidR="003E7F54"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4D0D799F" w14:textId="77777777" w:rsidR="003E7F54" w:rsidRDefault="00000000">
    <w:pPr>
      <w:spacing w:after="0"/>
      <w:ind w:left="310"/>
    </w:pPr>
    <w:r>
      <w:rPr>
        <w:rFonts w:ascii="Arial" w:eastAsia="Arial" w:hAnsi="Arial" w:cs="Arial"/>
        <w:sz w:val="16"/>
      </w:rPr>
      <w:t xml:space="preserve">Periódico Oficial                      5670 “Tierra y Libertad” </w:t>
    </w:r>
  </w:p>
  <w:p w14:paraId="18FF9CAF" w14:textId="77777777" w:rsidR="003E7F54"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212AA9D6" w14:textId="77777777" w:rsidR="003E7F54" w:rsidRDefault="00000000">
    <w:pPr>
      <w:spacing w:after="0"/>
      <w:ind w:left="1054"/>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F897"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68118E59"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48ECFD7" w14:textId="77777777" w:rsidR="003E7F54"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75C826F8" w14:textId="77777777" w:rsidR="003E7F54" w:rsidRDefault="00000000">
    <w:pPr>
      <w:tabs>
        <w:tab w:val="center" w:pos="715"/>
        <w:tab w:val="center" w:pos="2952"/>
      </w:tabs>
      <w:spacing w:after="0"/>
    </w:pPr>
    <w:r>
      <w:tab/>
    </w:r>
    <w:r>
      <w:rPr>
        <w:rFonts w:ascii="Arial" w:eastAsia="Arial" w:hAnsi="Arial" w:cs="Arial"/>
        <w:sz w:val="16"/>
      </w:rPr>
      <w:t xml:space="preserve">Aprobación </w:t>
    </w:r>
    <w:r>
      <w:rPr>
        <w:rFonts w:ascii="Arial" w:eastAsia="Arial" w:hAnsi="Arial" w:cs="Arial"/>
        <w:sz w:val="16"/>
      </w:rPr>
      <w:tab/>
      <w:t xml:space="preserve">2018/08/21 </w:t>
    </w:r>
  </w:p>
  <w:p w14:paraId="1A8BFD52" w14:textId="77777777" w:rsidR="003E7F54"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0781E4C5" w14:textId="77777777" w:rsidR="003E7F54" w:rsidRDefault="00000000">
    <w:pPr>
      <w:tabs>
        <w:tab w:val="center" w:pos="618"/>
        <w:tab w:val="center" w:pos="2952"/>
      </w:tabs>
      <w:spacing w:after="0"/>
    </w:pPr>
    <w:r>
      <w:tab/>
    </w:r>
    <w:proofErr w:type="gramStart"/>
    <w:r>
      <w:rPr>
        <w:rFonts w:ascii="Arial" w:eastAsia="Arial" w:hAnsi="Arial" w:cs="Arial"/>
        <w:sz w:val="16"/>
      </w:rPr>
      <w:t xml:space="preserve">Vigencia  </w:t>
    </w:r>
    <w:r>
      <w:rPr>
        <w:rFonts w:ascii="Arial" w:eastAsia="Arial" w:hAnsi="Arial" w:cs="Arial"/>
        <w:sz w:val="16"/>
      </w:rPr>
      <w:tab/>
    </w:r>
    <w:proofErr w:type="gramEnd"/>
    <w:r>
      <w:rPr>
        <w:rFonts w:ascii="Arial" w:eastAsia="Arial" w:hAnsi="Arial" w:cs="Arial"/>
        <w:sz w:val="16"/>
      </w:rPr>
      <w:t xml:space="preserve">2018/08/21 </w:t>
    </w:r>
  </w:p>
  <w:p w14:paraId="1D3212F7" w14:textId="77777777" w:rsidR="003E7F54"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250E4674" w14:textId="77777777" w:rsidR="003E7F54" w:rsidRDefault="00000000">
    <w:pPr>
      <w:spacing w:after="0"/>
      <w:ind w:left="310"/>
    </w:pPr>
    <w:r>
      <w:rPr>
        <w:rFonts w:ascii="Arial" w:eastAsia="Arial" w:hAnsi="Arial" w:cs="Arial"/>
        <w:sz w:val="16"/>
      </w:rPr>
      <w:t xml:space="preserve">Periódico Oficial                      5670 “Tierra y Libertad” </w:t>
    </w:r>
  </w:p>
  <w:p w14:paraId="2FB196E0" w14:textId="77777777" w:rsidR="003E7F54"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4AF5D4D5" w14:textId="77777777" w:rsidR="003E7F54" w:rsidRDefault="00000000">
    <w:pPr>
      <w:spacing w:after="0"/>
      <w:ind w:left="1054"/>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2A5E" w14:textId="77777777" w:rsidR="003E7F54" w:rsidRDefault="003E7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0C6D" w14:textId="77777777" w:rsidR="000B036C" w:rsidRDefault="000B036C">
      <w:pPr>
        <w:spacing w:after="0" w:line="240" w:lineRule="auto"/>
      </w:pPr>
      <w:r>
        <w:separator/>
      </w:r>
    </w:p>
  </w:footnote>
  <w:footnote w:type="continuationSeparator" w:id="0">
    <w:p w14:paraId="73365234" w14:textId="77777777" w:rsidR="000B036C" w:rsidRDefault="000B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B547" w14:textId="77777777" w:rsidR="003E7F54" w:rsidRDefault="00000000">
    <w:pPr>
      <w:spacing w:after="0"/>
      <w:ind w:left="-648" w:right="88"/>
    </w:pPr>
    <w:r>
      <w:rPr>
        <w:noProof/>
      </w:rPr>
      <mc:AlternateContent>
        <mc:Choice Requires="wpg">
          <w:drawing>
            <wp:anchor distT="0" distB="0" distL="114300" distR="114300" simplePos="0" relativeHeight="251658240" behindDoc="0" locked="0" layoutInCell="1" allowOverlap="1" wp14:anchorId="69E3AF01" wp14:editId="5EBDB236">
              <wp:simplePos x="0" y="0"/>
              <wp:positionH relativeFrom="page">
                <wp:posOffset>516890</wp:posOffset>
              </wp:positionH>
              <wp:positionV relativeFrom="page">
                <wp:posOffset>258445</wp:posOffset>
              </wp:positionV>
              <wp:extent cx="6805089" cy="904240"/>
              <wp:effectExtent l="0" t="0" r="0" b="0"/>
              <wp:wrapSquare wrapText="bothSides"/>
              <wp:docPr id="9313" name="Group 9313"/>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9314" name="Picture 931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9315" name="Picture 9315"/>
                        <pic:cNvPicPr/>
                      </pic:nvPicPr>
                      <pic:blipFill>
                        <a:blip r:embed="rId2"/>
                        <a:stretch>
                          <a:fillRect/>
                        </a:stretch>
                      </pic:blipFill>
                      <pic:spPr>
                        <a:xfrm>
                          <a:off x="879475" y="501650"/>
                          <a:ext cx="5918200" cy="38735"/>
                        </a:xfrm>
                        <a:prstGeom prst="rect">
                          <a:avLst/>
                        </a:prstGeom>
                      </pic:spPr>
                    </pic:pic>
                    <wps:wsp>
                      <wps:cNvPr id="9320" name="Rectangle 9320"/>
                      <wps:cNvSpPr/>
                      <wps:spPr>
                        <a:xfrm>
                          <a:off x="563931" y="217042"/>
                          <a:ext cx="42144" cy="189937"/>
                        </a:xfrm>
                        <a:prstGeom prst="rect">
                          <a:avLst/>
                        </a:prstGeom>
                        <a:ln>
                          <a:noFill/>
                        </a:ln>
                      </wps:spPr>
                      <wps:txbx>
                        <w:txbxContent>
                          <w:p w14:paraId="1FC4C3C0" w14:textId="77777777" w:rsidR="003E7F54" w:rsidRDefault="00000000">
                            <w:r>
                              <w:t xml:space="preserve"> </w:t>
                            </w:r>
                          </w:p>
                        </w:txbxContent>
                      </wps:txbx>
                      <wps:bodyPr horzOverflow="overflow" vert="horz" lIns="0" tIns="0" rIns="0" bIns="0" rtlCol="0">
                        <a:noAutofit/>
                      </wps:bodyPr>
                    </wps:wsp>
                    <wps:wsp>
                      <wps:cNvPr id="9321" name="Rectangle 9321"/>
                      <wps:cNvSpPr/>
                      <wps:spPr>
                        <a:xfrm>
                          <a:off x="563931" y="387730"/>
                          <a:ext cx="42144" cy="189937"/>
                        </a:xfrm>
                        <a:prstGeom prst="rect">
                          <a:avLst/>
                        </a:prstGeom>
                        <a:ln>
                          <a:noFill/>
                        </a:ln>
                      </wps:spPr>
                      <wps:txbx>
                        <w:txbxContent>
                          <w:p w14:paraId="56EC0C13" w14:textId="77777777" w:rsidR="003E7F54" w:rsidRDefault="00000000">
                            <w:r>
                              <w:t xml:space="preserve"> </w:t>
                            </w:r>
                          </w:p>
                        </w:txbxContent>
                      </wps:txbx>
                      <wps:bodyPr horzOverflow="overflow" vert="horz" lIns="0" tIns="0" rIns="0" bIns="0" rtlCol="0">
                        <a:noAutofit/>
                      </wps:bodyPr>
                    </wps:wsp>
                    <wps:wsp>
                      <wps:cNvPr id="9322" name="Rectangle 9322"/>
                      <wps:cNvSpPr/>
                      <wps:spPr>
                        <a:xfrm>
                          <a:off x="563931" y="558418"/>
                          <a:ext cx="42144" cy="189937"/>
                        </a:xfrm>
                        <a:prstGeom prst="rect">
                          <a:avLst/>
                        </a:prstGeom>
                        <a:ln>
                          <a:noFill/>
                        </a:ln>
                      </wps:spPr>
                      <wps:txbx>
                        <w:txbxContent>
                          <w:p w14:paraId="3BB9C95C" w14:textId="77777777" w:rsidR="003E7F54" w:rsidRDefault="00000000">
                            <w:r>
                              <w:t xml:space="preserve"> </w:t>
                            </w:r>
                          </w:p>
                        </w:txbxContent>
                      </wps:txbx>
                      <wps:bodyPr horzOverflow="overflow" vert="horz" lIns="0" tIns="0" rIns="0" bIns="0" rtlCol="0">
                        <a:noAutofit/>
                      </wps:bodyPr>
                    </wps:wsp>
                    <wps:wsp>
                      <wps:cNvPr id="9316" name="Rectangle 9316"/>
                      <wps:cNvSpPr/>
                      <wps:spPr>
                        <a:xfrm>
                          <a:off x="867156" y="132476"/>
                          <a:ext cx="1302462" cy="131082"/>
                        </a:xfrm>
                        <a:prstGeom prst="rect">
                          <a:avLst/>
                        </a:prstGeom>
                        <a:ln>
                          <a:noFill/>
                        </a:ln>
                      </wps:spPr>
                      <wps:txbx>
                        <w:txbxContent>
                          <w:p w14:paraId="6E4AF7B9" w14:textId="77777777" w:rsidR="003E7F54" w:rsidRDefault="00000000">
                            <w:r>
                              <w:rPr>
                                <w:rFonts w:ascii="Arial" w:eastAsia="Arial" w:hAnsi="Arial" w:cs="Arial"/>
                                <w:sz w:val="14"/>
                              </w:rPr>
                              <w:t>Acuerdo 06/2018 del Fis</w:t>
                            </w:r>
                          </w:p>
                        </w:txbxContent>
                      </wps:txbx>
                      <wps:bodyPr horzOverflow="overflow" vert="horz" lIns="0" tIns="0" rIns="0" bIns="0" rtlCol="0">
                        <a:noAutofit/>
                      </wps:bodyPr>
                    </wps:wsp>
                    <wps:wsp>
                      <wps:cNvPr id="9317" name="Rectangle 9317"/>
                      <wps:cNvSpPr/>
                      <wps:spPr>
                        <a:xfrm>
                          <a:off x="1847088" y="148119"/>
                          <a:ext cx="6572856" cy="110501"/>
                        </a:xfrm>
                        <a:prstGeom prst="rect">
                          <a:avLst/>
                        </a:prstGeom>
                        <a:ln>
                          <a:noFill/>
                        </a:ln>
                      </wps:spPr>
                      <wps:txbx>
                        <w:txbxContent>
                          <w:p w14:paraId="3D55A02C" w14:textId="77777777" w:rsidR="003E7F54" w:rsidRDefault="00000000">
                            <w:r>
                              <w:rPr>
                                <w:rFonts w:ascii="Arial" w:eastAsia="Arial" w:hAnsi="Arial" w:cs="Arial"/>
                                <w:sz w:val="14"/>
                              </w:rPr>
                              <w:t xml:space="preserve">cal General del Estado de Morelos, por el que se da a conocer “El Acuerdo de la Conferencia Nacional de Procuración de </w:t>
                            </w:r>
                          </w:p>
                        </w:txbxContent>
                      </wps:txbx>
                      <wps:bodyPr horzOverflow="overflow" vert="horz" lIns="0" tIns="0" rIns="0" bIns="0" rtlCol="0">
                        <a:noAutofit/>
                      </wps:bodyPr>
                    </wps:wsp>
                    <wps:wsp>
                      <wps:cNvPr id="9318" name="Rectangle 9318"/>
                      <wps:cNvSpPr/>
                      <wps:spPr>
                        <a:xfrm>
                          <a:off x="867156" y="234584"/>
                          <a:ext cx="4793800" cy="131082"/>
                        </a:xfrm>
                        <a:prstGeom prst="rect">
                          <a:avLst/>
                        </a:prstGeom>
                        <a:ln>
                          <a:noFill/>
                        </a:ln>
                      </wps:spPr>
                      <wps:txbx>
                        <w:txbxContent>
                          <w:p w14:paraId="12DBC326" w14:textId="77777777" w:rsidR="003E7F54" w:rsidRDefault="00000000">
                            <w:r>
                              <w:rPr>
                                <w:rFonts w:ascii="Arial" w:eastAsia="Arial" w:hAnsi="Arial" w:cs="Arial"/>
                                <w:sz w:val="14"/>
                              </w:rPr>
                              <w:t>Justicia, por el que se Instituye el 22 de octubre como el día nacional del Ministerio Público.</w:t>
                            </w:r>
                          </w:p>
                        </w:txbxContent>
                      </wps:txbx>
                      <wps:bodyPr horzOverflow="overflow" vert="horz" lIns="0" tIns="0" rIns="0" bIns="0" rtlCol="0">
                        <a:noAutofit/>
                      </wps:bodyPr>
                    </wps:wsp>
                    <wps:wsp>
                      <wps:cNvPr id="9319" name="Rectangle 9319"/>
                      <wps:cNvSpPr/>
                      <wps:spPr>
                        <a:xfrm>
                          <a:off x="4475099" y="234584"/>
                          <a:ext cx="32662" cy="131082"/>
                        </a:xfrm>
                        <a:prstGeom prst="rect">
                          <a:avLst/>
                        </a:prstGeom>
                        <a:ln>
                          <a:noFill/>
                        </a:ln>
                      </wps:spPr>
                      <wps:txbx>
                        <w:txbxContent>
                          <w:p w14:paraId="3541D399"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323" name="Rectangle 9323"/>
                      <wps:cNvSpPr/>
                      <wps:spPr>
                        <a:xfrm>
                          <a:off x="6769100" y="341630"/>
                          <a:ext cx="28157" cy="113001"/>
                        </a:xfrm>
                        <a:prstGeom prst="rect">
                          <a:avLst/>
                        </a:prstGeom>
                        <a:ln>
                          <a:noFill/>
                        </a:ln>
                      </wps:spPr>
                      <wps:txbx>
                        <w:txbxContent>
                          <w:p w14:paraId="1BC0268F" w14:textId="77777777" w:rsidR="003E7F54" w:rsidRDefault="00000000">
                            <w:r>
                              <w:rPr>
                                <w:rFonts w:ascii="Arial" w:eastAsia="Arial" w:hAnsi="Arial" w:cs="Arial"/>
                                <w:b/>
                                <w:sz w:val="12"/>
                              </w:rPr>
                              <w:t xml:space="preserve"> </w:t>
                            </w:r>
                          </w:p>
                        </w:txbxContent>
                      </wps:txbx>
                      <wps:bodyPr horzOverflow="overflow" vert="horz" lIns="0" tIns="0" rIns="0" bIns="0" rtlCol="0">
                        <a:noAutofit/>
                      </wps:bodyPr>
                    </wps:wsp>
                    <wps:wsp>
                      <wps:cNvPr id="9324" name="Rectangle 9324"/>
                      <wps:cNvSpPr/>
                      <wps:spPr>
                        <a:xfrm>
                          <a:off x="874776" y="568340"/>
                          <a:ext cx="431921" cy="131082"/>
                        </a:xfrm>
                        <a:prstGeom prst="rect">
                          <a:avLst/>
                        </a:prstGeom>
                        <a:ln>
                          <a:noFill/>
                        </a:ln>
                      </wps:spPr>
                      <wps:txbx>
                        <w:txbxContent>
                          <w:p w14:paraId="0740DB2E" w14:textId="77777777" w:rsidR="003E7F54" w:rsidRDefault="00000000">
                            <w:proofErr w:type="spellStart"/>
                            <w:r>
                              <w:rPr>
                                <w:rFonts w:ascii="Arial" w:eastAsia="Arial" w:hAnsi="Arial" w:cs="Arial"/>
                                <w:sz w:val="14"/>
                              </w:rPr>
                              <w:t>Conseje</w:t>
                            </w:r>
                            <w:proofErr w:type="spellEnd"/>
                          </w:p>
                        </w:txbxContent>
                      </wps:txbx>
                      <wps:bodyPr horzOverflow="overflow" vert="horz" lIns="0" tIns="0" rIns="0" bIns="0" rtlCol="0">
                        <a:noAutofit/>
                      </wps:bodyPr>
                    </wps:wsp>
                    <wps:wsp>
                      <wps:cNvPr id="9325" name="Rectangle 9325"/>
                      <wps:cNvSpPr/>
                      <wps:spPr>
                        <a:xfrm>
                          <a:off x="1199388" y="568340"/>
                          <a:ext cx="2876844" cy="131082"/>
                        </a:xfrm>
                        <a:prstGeom prst="rect">
                          <a:avLst/>
                        </a:prstGeom>
                        <a:ln>
                          <a:noFill/>
                        </a:ln>
                      </wps:spPr>
                      <wps:txbx>
                        <w:txbxContent>
                          <w:p w14:paraId="50DEDF4F" w14:textId="77777777" w:rsidR="003E7F54" w:rsidRDefault="00000000">
                            <w:r>
                              <w:rPr>
                                <w:rFonts w:ascii="Arial" w:eastAsia="Arial" w:hAnsi="Arial" w:cs="Arial"/>
                                <w:sz w:val="14"/>
                              </w:rPr>
                              <w:t>ría Jurídica del Poder Ejecutivo del Estado de Morelos.</w:t>
                            </w:r>
                          </w:p>
                        </w:txbxContent>
                      </wps:txbx>
                      <wps:bodyPr horzOverflow="overflow" vert="horz" lIns="0" tIns="0" rIns="0" bIns="0" rtlCol="0">
                        <a:noAutofit/>
                      </wps:bodyPr>
                    </wps:wsp>
                    <wps:wsp>
                      <wps:cNvPr id="9326" name="Rectangle 9326"/>
                      <wps:cNvSpPr/>
                      <wps:spPr>
                        <a:xfrm>
                          <a:off x="3365373" y="568340"/>
                          <a:ext cx="32662" cy="131082"/>
                        </a:xfrm>
                        <a:prstGeom prst="rect">
                          <a:avLst/>
                        </a:prstGeom>
                        <a:ln>
                          <a:noFill/>
                        </a:ln>
                      </wps:spPr>
                      <wps:txbx>
                        <w:txbxContent>
                          <w:p w14:paraId="096ED493"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327" name="Rectangle 9327"/>
                      <wps:cNvSpPr/>
                      <wps:spPr>
                        <a:xfrm>
                          <a:off x="874776" y="670448"/>
                          <a:ext cx="1764831" cy="131082"/>
                        </a:xfrm>
                        <a:prstGeom prst="rect">
                          <a:avLst/>
                        </a:prstGeom>
                        <a:ln>
                          <a:noFill/>
                        </a:ln>
                      </wps:spPr>
                      <wps:txbx>
                        <w:txbxContent>
                          <w:p w14:paraId="0407B9E4" w14:textId="77777777" w:rsidR="003E7F54" w:rsidRDefault="00000000">
                            <w:r>
                              <w:rPr>
                                <w:rFonts w:ascii="Arial" w:eastAsia="Arial" w:hAnsi="Arial" w:cs="Arial"/>
                                <w:sz w:val="14"/>
                              </w:rPr>
                              <w:t>Dirección General de Legislación.</w:t>
                            </w:r>
                          </w:p>
                        </w:txbxContent>
                      </wps:txbx>
                      <wps:bodyPr horzOverflow="overflow" vert="horz" lIns="0" tIns="0" rIns="0" bIns="0" rtlCol="0">
                        <a:noAutofit/>
                      </wps:bodyPr>
                    </wps:wsp>
                    <wps:wsp>
                      <wps:cNvPr id="9328" name="Rectangle 9328"/>
                      <wps:cNvSpPr/>
                      <wps:spPr>
                        <a:xfrm>
                          <a:off x="2204085" y="670448"/>
                          <a:ext cx="32662" cy="131082"/>
                        </a:xfrm>
                        <a:prstGeom prst="rect">
                          <a:avLst/>
                        </a:prstGeom>
                        <a:ln>
                          <a:noFill/>
                        </a:ln>
                      </wps:spPr>
                      <wps:txbx>
                        <w:txbxContent>
                          <w:p w14:paraId="52F23D71"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331" name="Rectangle 9331"/>
                      <wps:cNvSpPr/>
                      <wps:spPr>
                        <a:xfrm>
                          <a:off x="874776" y="772810"/>
                          <a:ext cx="879477" cy="131082"/>
                        </a:xfrm>
                        <a:prstGeom prst="rect">
                          <a:avLst/>
                        </a:prstGeom>
                        <a:ln>
                          <a:noFill/>
                        </a:ln>
                      </wps:spPr>
                      <wps:txbx>
                        <w:txbxContent>
                          <w:p w14:paraId="5AB20C16" w14:textId="77777777" w:rsidR="003E7F54" w:rsidRDefault="00000000">
                            <w:r>
                              <w:rPr>
                                <w:rFonts w:ascii="Arial" w:eastAsia="Arial" w:hAnsi="Arial" w:cs="Arial"/>
                                <w:sz w:val="14"/>
                              </w:rPr>
                              <w:t xml:space="preserve">Subdirección de </w:t>
                            </w:r>
                          </w:p>
                        </w:txbxContent>
                      </wps:txbx>
                      <wps:bodyPr horzOverflow="overflow" vert="horz" lIns="0" tIns="0" rIns="0" bIns="0" rtlCol="0">
                        <a:noAutofit/>
                      </wps:bodyPr>
                    </wps:wsp>
                    <wps:wsp>
                      <wps:cNvPr id="9332" name="Rectangle 9332"/>
                      <wps:cNvSpPr/>
                      <wps:spPr>
                        <a:xfrm>
                          <a:off x="1536192" y="772810"/>
                          <a:ext cx="630364" cy="131082"/>
                        </a:xfrm>
                        <a:prstGeom prst="rect">
                          <a:avLst/>
                        </a:prstGeom>
                        <a:ln>
                          <a:noFill/>
                        </a:ln>
                      </wps:spPr>
                      <wps:txbx>
                        <w:txbxContent>
                          <w:p w14:paraId="72F8D0FF" w14:textId="77777777" w:rsidR="003E7F54" w:rsidRDefault="00000000">
                            <w:proofErr w:type="spellStart"/>
                            <w:r>
                              <w:rPr>
                                <w:rFonts w:ascii="Arial" w:eastAsia="Arial" w:hAnsi="Arial" w:cs="Arial"/>
                                <w:sz w:val="14"/>
                              </w:rPr>
                              <w:t>Jurismática</w:t>
                            </w:r>
                            <w:proofErr w:type="spellEnd"/>
                            <w:r>
                              <w:rPr>
                                <w:rFonts w:ascii="Arial" w:eastAsia="Arial" w:hAnsi="Arial" w:cs="Arial"/>
                                <w:sz w:val="14"/>
                              </w:rPr>
                              <w:t>.</w:t>
                            </w:r>
                          </w:p>
                        </w:txbxContent>
                      </wps:txbx>
                      <wps:bodyPr horzOverflow="overflow" vert="horz" lIns="0" tIns="0" rIns="0" bIns="0" rtlCol="0">
                        <a:noAutofit/>
                      </wps:bodyPr>
                    </wps:wsp>
                    <wps:wsp>
                      <wps:cNvPr id="9333" name="Rectangle 9333"/>
                      <wps:cNvSpPr/>
                      <wps:spPr>
                        <a:xfrm>
                          <a:off x="2010156" y="772810"/>
                          <a:ext cx="32662" cy="131082"/>
                        </a:xfrm>
                        <a:prstGeom prst="rect">
                          <a:avLst/>
                        </a:prstGeom>
                        <a:ln>
                          <a:noFill/>
                        </a:ln>
                      </wps:spPr>
                      <wps:txbx>
                        <w:txbxContent>
                          <w:p w14:paraId="3AA91B08"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329" name="Rectangle 9329"/>
                      <wps:cNvSpPr/>
                      <wps:spPr>
                        <a:xfrm>
                          <a:off x="5575427" y="565292"/>
                          <a:ext cx="1594132" cy="131082"/>
                        </a:xfrm>
                        <a:prstGeom prst="rect">
                          <a:avLst/>
                        </a:prstGeom>
                        <a:ln>
                          <a:noFill/>
                        </a:ln>
                      </wps:spPr>
                      <wps:txbx>
                        <w:txbxContent>
                          <w:p w14:paraId="0E3D488A" w14:textId="77777777" w:rsidR="003E7F54" w:rsidRDefault="00000000">
                            <w:r>
                              <w:rPr>
                                <w:rFonts w:ascii="Arial" w:eastAsia="Arial" w:hAnsi="Arial" w:cs="Arial"/>
                                <w:sz w:val="14"/>
                              </w:rPr>
                              <w:t>Última Reforma: Texto original</w:t>
                            </w:r>
                          </w:p>
                        </w:txbxContent>
                      </wps:txbx>
                      <wps:bodyPr horzOverflow="overflow" vert="horz" lIns="0" tIns="0" rIns="0" bIns="0" rtlCol="0">
                        <a:noAutofit/>
                      </wps:bodyPr>
                    </wps:wsp>
                    <wps:wsp>
                      <wps:cNvPr id="9330" name="Rectangle 9330"/>
                      <wps:cNvSpPr/>
                      <wps:spPr>
                        <a:xfrm>
                          <a:off x="6776720" y="552879"/>
                          <a:ext cx="37731" cy="151421"/>
                        </a:xfrm>
                        <a:prstGeom prst="rect">
                          <a:avLst/>
                        </a:prstGeom>
                        <a:ln>
                          <a:noFill/>
                        </a:ln>
                      </wps:spPr>
                      <wps:txbx>
                        <w:txbxContent>
                          <w:p w14:paraId="1273AEDE" w14:textId="77777777" w:rsidR="003E7F54" w:rsidRDefault="00000000">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313" style="width:535.834pt;height:71.2pt;position:absolute;mso-position-horizontal-relative:page;mso-position-horizontal:absolute;margin-left:40.7pt;mso-position-vertical-relative:page;margin-top:20.35pt;" coordsize="68050,9042">
              <v:shape id="Picture 9314" style="position:absolute;width:7943;height:9042;left:0;top:0;" filled="f">
                <v:imagedata r:id="rId8"/>
              </v:shape>
              <v:shape id="Picture 9315" style="position:absolute;width:59182;height:387;left:8794;top:5016;" filled="f">
                <v:imagedata r:id="rId9"/>
              </v:shape>
              <v:rect id="Rectangle 9320" style="position:absolute;width:421;height:1899;left:5639;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9321" style="position:absolute;width:421;height:1899;left:5639;top:3877;" filled="f" stroked="f">
                <v:textbox inset="0,0,0,0">
                  <w:txbxContent>
                    <w:p>
                      <w:pPr>
                        <w:spacing w:before="0" w:after="160" w:line="259" w:lineRule="auto"/>
                      </w:pPr>
                      <w:r>
                        <w:rPr>
                          <w:rFonts w:cs="Calibri" w:hAnsi="Calibri" w:eastAsia="Calibri" w:ascii="Calibri"/>
                          <w:sz w:val="22"/>
                        </w:rPr>
                        <w:t xml:space="preserve"> </w:t>
                      </w:r>
                    </w:p>
                  </w:txbxContent>
                </v:textbox>
              </v:rect>
              <v:rect id="Rectangle 9322" style="position:absolute;width:421;height:1899;left:5639;top:5584;" filled="f" stroked="f">
                <v:textbox inset="0,0,0,0">
                  <w:txbxContent>
                    <w:p>
                      <w:pPr>
                        <w:spacing w:before="0" w:after="160" w:line="259" w:lineRule="auto"/>
                      </w:pPr>
                      <w:r>
                        <w:rPr>
                          <w:rFonts w:cs="Calibri" w:hAnsi="Calibri" w:eastAsia="Calibri" w:ascii="Calibri"/>
                          <w:sz w:val="22"/>
                        </w:rPr>
                        <w:t xml:space="preserve"> </w:t>
                      </w:r>
                    </w:p>
                  </w:txbxContent>
                </v:textbox>
              </v:rect>
              <v:rect id="Rectangle 9316" style="position:absolute;width:13024;height:1310;left:8671;top:1324;" filled="f" stroked="f">
                <v:textbox inset="0,0,0,0">
                  <w:txbxContent>
                    <w:p>
                      <w:pPr>
                        <w:spacing w:before="0" w:after="160" w:line="259" w:lineRule="auto"/>
                      </w:pPr>
                      <w:r>
                        <w:rPr>
                          <w:rFonts w:cs="Arial" w:hAnsi="Arial" w:eastAsia="Arial" w:ascii="Arial"/>
                          <w:sz w:val="14"/>
                        </w:rPr>
                        <w:t xml:space="preserve">Acuerdo 06/2018 del Fis</w:t>
                      </w:r>
                    </w:p>
                  </w:txbxContent>
                </v:textbox>
              </v:rect>
              <v:rect id="Rectangle 9317" style="position:absolute;width:65728;height:1105;left:18470;top:1481;" filled="f" stroked="f">
                <v:textbox inset="0,0,0,0">
                  <w:txbxContent>
                    <w:p>
                      <w:pPr>
                        <w:spacing w:before="0" w:after="160" w:line="259" w:lineRule="auto"/>
                      </w:pPr>
                      <w:r>
                        <w:rPr>
                          <w:rFonts w:cs="Arial" w:hAnsi="Arial" w:eastAsia="Arial" w:ascii="Arial"/>
                          <w:sz w:val="14"/>
                        </w:rPr>
                        <w:t xml:space="preserve">cal General del Estado de Morelos, por el que se da a conocer “El Acuerdo de la Conferencia Nacional de Procuración de </w:t>
                      </w:r>
                    </w:p>
                  </w:txbxContent>
                </v:textbox>
              </v:rect>
              <v:rect id="Rectangle 9318" style="position:absolute;width:47938;height:1310;left:8671;top:2345;" filled="f" stroked="f">
                <v:textbox inset="0,0,0,0">
                  <w:txbxContent>
                    <w:p>
                      <w:pPr>
                        <w:spacing w:before="0" w:after="160" w:line="259" w:lineRule="auto"/>
                      </w:pPr>
                      <w:r>
                        <w:rPr>
                          <w:rFonts w:cs="Arial" w:hAnsi="Arial" w:eastAsia="Arial" w:ascii="Arial"/>
                          <w:sz w:val="14"/>
                        </w:rPr>
                        <w:t xml:space="preserve">Justicia, por el que se Instituye el 22 de octubre como el día nacional del Ministerio Público.</w:t>
                      </w:r>
                    </w:p>
                  </w:txbxContent>
                </v:textbox>
              </v:rect>
              <v:rect id="Rectangle 9319" style="position:absolute;width:326;height:1310;left:44750;top:2345;" filled="f" stroked="f">
                <v:textbox inset="0,0,0,0">
                  <w:txbxContent>
                    <w:p>
                      <w:pPr>
                        <w:spacing w:before="0" w:after="160" w:line="259" w:lineRule="auto"/>
                      </w:pPr>
                      <w:r>
                        <w:rPr>
                          <w:rFonts w:cs="Arial" w:hAnsi="Arial" w:eastAsia="Arial" w:ascii="Arial"/>
                          <w:sz w:val="14"/>
                        </w:rPr>
                        <w:t xml:space="preserve"> </w:t>
                      </w:r>
                    </w:p>
                  </w:txbxContent>
                </v:textbox>
              </v:rect>
              <v:rect id="Rectangle 9323" style="position:absolute;width:281;height:1130;left:67691;top:3416;" filled="f" stroked="f">
                <v:textbox inset="0,0,0,0">
                  <w:txbxContent>
                    <w:p>
                      <w:pPr>
                        <w:spacing w:before="0" w:after="160" w:line="259" w:lineRule="auto"/>
                      </w:pPr>
                      <w:r>
                        <w:rPr>
                          <w:rFonts w:cs="Arial" w:hAnsi="Arial" w:eastAsia="Arial" w:ascii="Arial"/>
                          <w:b w:val="1"/>
                          <w:sz w:val="12"/>
                        </w:rPr>
                        <w:t xml:space="preserve"> </w:t>
                      </w:r>
                    </w:p>
                  </w:txbxContent>
                </v:textbox>
              </v:rect>
              <v:rect id="Rectangle 9324" style="position:absolute;width:4319;height:1310;left:8747;top:5683;" filled="f" stroked="f">
                <v:textbox inset="0,0,0,0">
                  <w:txbxContent>
                    <w:p>
                      <w:pPr>
                        <w:spacing w:before="0" w:after="160" w:line="259" w:lineRule="auto"/>
                      </w:pPr>
                      <w:r>
                        <w:rPr>
                          <w:rFonts w:cs="Arial" w:hAnsi="Arial" w:eastAsia="Arial" w:ascii="Arial"/>
                          <w:sz w:val="14"/>
                        </w:rPr>
                        <w:t xml:space="preserve">Conseje</w:t>
                      </w:r>
                    </w:p>
                  </w:txbxContent>
                </v:textbox>
              </v:rect>
              <v:rect id="Rectangle 9325" style="position:absolute;width:28768;height:1310;left:11993;top:5683;" filled="f" stroked="f">
                <v:textbox inset="0,0,0,0">
                  <w:txbxContent>
                    <w:p>
                      <w:pPr>
                        <w:spacing w:before="0" w:after="160" w:line="259" w:lineRule="auto"/>
                      </w:pPr>
                      <w:r>
                        <w:rPr>
                          <w:rFonts w:cs="Arial" w:hAnsi="Arial" w:eastAsia="Arial" w:ascii="Arial"/>
                          <w:sz w:val="14"/>
                        </w:rPr>
                        <w:t xml:space="preserve">ría Jurídica del Poder Ejecutivo del Estado de Morelos.</w:t>
                      </w:r>
                    </w:p>
                  </w:txbxContent>
                </v:textbox>
              </v:rect>
              <v:rect id="Rectangle 9326" style="position:absolute;width:326;height:1310;left:33653;top:5683;" filled="f" stroked="f">
                <v:textbox inset="0,0,0,0">
                  <w:txbxContent>
                    <w:p>
                      <w:pPr>
                        <w:spacing w:before="0" w:after="160" w:line="259" w:lineRule="auto"/>
                      </w:pPr>
                      <w:r>
                        <w:rPr>
                          <w:rFonts w:cs="Arial" w:hAnsi="Arial" w:eastAsia="Arial" w:ascii="Arial"/>
                          <w:sz w:val="14"/>
                        </w:rPr>
                        <w:t xml:space="preserve"> </w:t>
                      </w:r>
                    </w:p>
                  </w:txbxContent>
                </v:textbox>
              </v:rect>
              <v:rect id="Rectangle 9327" style="position:absolute;width:17648;height:1310;left:8747;top:6704;" filled="f" stroked="f">
                <v:textbox inset="0,0,0,0">
                  <w:txbxContent>
                    <w:p>
                      <w:pPr>
                        <w:spacing w:before="0" w:after="160" w:line="259" w:lineRule="auto"/>
                      </w:pPr>
                      <w:r>
                        <w:rPr>
                          <w:rFonts w:cs="Arial" w:hAnsi="Arial" w:eastAsia="Arial" w:ascii="Arial"/>
                          <w:sz w:val="14"/>
                        </w:rPr>
                        <w:t xml:space="preserve">Dirección General de Legislación.</w:t>
                      </w:r>
                    </w:p>
                  </w:txbxContent>
                </v:textbox>
              </v:rect>
              <v:rect id="Rectangle 9328" style="position:absolute;width:326;height:1310;left:22040;top:6704;" filled="f" stroked="f">
                <v:textbox inset="0,0,0,0">
                  <w:txbxContent>
                    <w:p>
                      <w:pPr>
                        <w:spacing w:before="0" w:after="160" w:line="259" w:lineRule="auto"/>
                      </w:pPr>
                      <w:r>
                        <w:rPr>
                          <w:rFonts w:cs="Arial" w:hAnsi="Arial" w:eastAsia="Arial" w:ascii="Arial"/>
                          <w:sz w:val="14"/>
                        </w:rPr>
                        <w:t xml:space="preserve"> </w:t>
                      </w:r>
                    </w:p>
                  </w:txbxContent>
                </v:textbox>
              </v:rect>
              <v:rect id="Rectangle 9331" style="position:absolute;width:8794;height:1310;left:8747;top:7728;" filled="f" stroked="f">
                <v:textbox inset="0,0,0,0">
                  <w:txbxContent>
                    <w:p>
                      <w:pPr>
                        <w:spacing w:before="0" w:after="160" w:line="259" w:lineRule="auto"/>
                      </w:pPr>
                      <w:r>
                        <w:rPr>
                          <w:rFonts w:cs="Arial" w:hAnsi="Arial" w:eastAsia="Arial" w:ascii="Arial"/>
                          <w:sz w:val="14"/>
                        </w:rPr>
                        <w:t xml:space="preserve">Subdirección de </w:t>
                      </w:r>
                    </w:p>
                  </w:txbxContent>
                </v:textbox>
              </v:rect>
              <v:rect id="Rectangle 9332" style="position:absolute;width:6303;height:1310;left:15361;top:7728;" filled="f" stroked="f">
                <v:textbox inset="0,0,0,0">
                  <w:txbxContent>
                    <w:p>
                      <w:pPr>
                        <w:spacing w:before="0" w:after="160" w:line="259" w:lineRule="auto"/>
                      </w:pPr>
                      <w:r>
                        <w:rPr>
                          <w:rFonts w:cs="Arial" w:hAnsi="Arial" w:eastAsia="Arial" w:ascii="Arial"/>
                          <w:sz w:val="14"/>
                        </w:rPr>
                        <w:t xml:space="preserve">Jurismática.</w:t>
                      </w:r>
                    </w:p>
                  </w:txbxContent>
                </v:textbox>
              </v:rect>
              <v:rect id="Rectangle 9333" style="position:absolute;width:326;height:1310;left:20101;top:7728;" filled="f" stroked="f">
                <v:textbox inset="0,0,0,0">
                  <w:txbxContent>
                    <w:p>
                      <w:pPr>
                        <w:spacing w:before="0" w:after="160" w:line="259" w:lineRule="auto"/>
                      </w:pPr>
                      <w:r>
                        <w:rPr>
                          <w:rFonts w:cs="Arial" w:hAnsi="Arial" w:eastAsia="Arial" w:ascii="Arial"/>
                          <w:sz w:val="14"/>
                        </w:rPr>
                        <w:t xml:space="preserve"> </w:t>
                      </w:r>
                    </w:p>
                  </w:txbxContent>
                </v:textbox>
              </v:rect>
              <v:rect id="Rectangle 9329" style="position:absolute;width:15941;height:1310;left:55754;top:5652;" filled="f" stroked="f">
                <v:textbox inset="0,0,0,0">
                  <w:txbxContent>
                    <w:p>
                      <w:pPr>
                        <w:spacing w:before="0" w:after="160" w:line="259" w:lineRule="auto"/>
                      </w:pPr>
                      <w:r>
                        <w:rPr>
                          <w:rFonts w:cs="Arial" w:hAnsi="Arial" w:eastAsia="Arial" w:ascii="Arial"/>
                          <w:sz w:val="14"/>
                        </w:rPr>
                        <w:t xml:space="preserve">Última Reforma: Texto original</w:t>
                      </w:r>
                    </w:p>
                  </w:txbxContent>
                </v:textbox>
              </v:rect>
              <v:rect id="Rectangle 9330" style="position:absolute;width:377;height:1514;left:67767;top:5528;" filled="f" stroked="f">
                <v:textbox inset="0,0,0,0">
                  <w:txbxContent>
                    <w:p>
                      <w:pPr>
                        <w:spacing w:before="0" w:after="160" w:line="259" w:lineRule="auto"/>
                      </w:pPr>
                      <w:r>
                        <w:rPr>
                          <w:rFonts w:cs="Arial" w:hAnsi="Arial" w:eastAsia="Arial" w:ascii="Arial"/>
                          <w:sz w:val="16"/>
                        </w:rPr>
                        <w:t xml:space="preserve"> </w:t>
                      </w:r>
                    </w:p>
                  </w:txbxContent>
                </v:textbox>
              </v:rect>
              <w10:wrap type="square"/>
            </v:group>
          </w:pict>
        </mc:Fallback>
      </mc:AlternateContent>
    </w:r>
  </w:p>
  <w:p w14:paraId="50812767" w14:textId="77777777" w:rsidR="003E7F54" w:rsidRDefault="00000000">
    <w:r>
      <w:rPr>
        <w:noProof/>
      </w:rPr>
      <mc:AlternateContent>
        <mc:Choice Requires="wpg">
          <w:drawing>
            <wp:anchor distT="0" distB="0" distL="114300" distR="114300" simplePos="0" relativeHeight="251659264" behindDoc="1" locked="0" layoutInCell="1" allowOverlap="1" wp14:anchorId="2E6AB203" wp14:editId="4E3BE240">
              <wp:simplePos x="0" y="0"/>
              <wp:positionH relativeFrom="page">
                <wp:posOffset>0</wp:posOffset>
              </wp:positionH>
              <wp:positionV relativeFrom="page">
                <wp:posOffset>0</wp:posOffset>
              </wp:positionV>
              <wp:extent cx="1" cy="1"/>
              <wp:effectExtent l="0" t="0" r="0" b="0"/>
              <wp:wrapNone/>
              <wp:docPr id="9334" name="Group 933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33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19F6" w14:textId="77777777" w:rsidR="003E7F54" w:rsidRDefault="00000000">
    <w:pPr>
      <w:spacing w:after="0"/>
      <w:ind w:left="-648" w:right="88"/>
    </w:pPr>
    <w:r>
      <w:rPr>
        <w:noProof/>
      </w:rPr>
      <mc:AlternateContent>
        <mc:Choice Requires="wpg">
          <w:drawing>
            <wp:anchor distT="0" distB="0" distL="114300" distR="114300" simplePos="0" relativeHeight="251660288" behindDoc="0" locked="0" layoutInCell="1" allowOverlap="1" wp14:anchorId="6A637DD3" wp14:editId="05DEF9EC">
              <wp:simplePos x="0" y="0"/>
              <wp:positionH relativeFrom="page">
                <wp:posOffset>516890</wp:posOffset>
              </wp:positionH>
              <wp:positionV relativeFrom="page">
                <wp:posOffset>258445</wp:posOffset>
              </wp:positionV>
              <wp:extent cx="6805089" cy="904240"/>
              <wp:effectExtent l="0" t="0" r="0" b="0"/>
              <wp:wrapSquare wrapText="bothSides"/>
              <wp:docPr id="9225" name="Group 9225"/>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9226" name="Picture 922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9227" name="Picture 9227"/>
                        <pic:cNvPicPr/>
                      </pic:nvPicPr>
                      <pic:blipFill>
                        <a:blip r:embed="rId2"/>
                        <a:stretch>
                          <a:fillRect/>
                        </a:stretch>
                      </pic:blipFill>
                      <pic:spPr>
                        <a:xfrm>
                          <a:off x="879475" y="501650"/>
                          <a:ext cx="5918200" cy="38735"/>
                        </a:xfrm>
                        <a:prstGeom prst="rect">
                          <a:avLst/>
                        </a:prstGeom>
                      </pic:spPr>
                    </pic:pic>
                    <wps:wsp>
                      <wps:cNvPr id="9232" name="Rectangle 9232"/>
                      <wps:cNvSpPr/>
                      <wps:spPr>
                        <a:xfrm>
                          <a:off x="563931" y="217042"/>
                          <a:ext cx="42144" cy="189937"/>
                        </a:xfrm>
                        <a:prstGeom prst="rect">
                          <a:avLst/>
                        </a:prstGeom>
                        <a:ln>
                          <a:noFill/>
                        </a:ln>
                      </wps:spPr>
                      <wps:txbx>
                        <w:txbxContent>
                          <w:p w14:paraId="05F7DB1E" w14:textId="77777777" w:rsidR="003E7F54" w:rsidRDefault="00000000">
                            <w:r>
                              <w:t xml:space="preserve"> </w:t>
                            </w:r>
                          </w:p>
                        </w:txbxContent>
                      </wps:txbx>
                      <wps:bodyPr horzOverflow="overflow" vert="horz" lIns="0" tIns="0" rIns="0" bIns="0" rtlCol="0">
                        <a:noAutofit/>
                      </wps:bodyPr>
                    </wps:wsp>
                    <wps:wsp>
                      <wps:cNvPr id="9233" name="Rectangle 9233"/>
                      <wps:cNvSpPr/>
                      <wps:spPr>
                        <a:xfrm>
                          <a:off x="563931" y="387730"/>
                          <a:ext cx="42144" cy="189937"/>
                        </a:xfrm>
                        <a:prstGeom prst="rect">
                          <a:avLst/>
                        </a:prstGeom>
                        <a:ln>
                          <a:noFill/>
                        </a:ln>
                      </wps:spPr>
                      <wps:txbx>
                        <w:txbxContent>
                          <w:p w14:paraId="0E809804" w14:textId="77777777" w:rsidR="003E7F54" w:rsidRDefault="00000000">
                            <w:r>
                              <w:t xml:space="preserve"> </w:t>
                            </w:r>
                          </w:p>
                        </w:txbxContent>
                      </wps:txbx>
                      <wps:bodyPr horzOverflow="overflow" vert="horz" lIns="0" tIns="0" rIns="0" bIns="0" rtlCol="0">
                        <a:noAutofit/>
                      </wps:bodyPr>
                    </wps:wsp>
                    <wps:wsp>
                      <wps:cNvPr id="9234" name="Rectangle 9234"/>
                      <wps:cNvSpPr/>
                      <wps:spPr>
                        <a:xfrm>
                          <a:off x="563931" y="558418"/>
                          <a:ext cx="42144" cy="189937"/>
                        </a:xfrm>
                        <a:prstGeom prst="rect">
                          <a:avLst/>
                        </a:prstGeom>
                        <a:ln>
                          <a:noFill/>
                        </a:ln>
                      </wps:spPr>
                      <wps:txbx>
                        <w:txbxContent>
                          <w:p w14:paraId="258D5857" w14:textId="77777777" w:rsidR="003E7F54" w:rsidRDefault="00000000">
                            <w:r>
                              <w:t xml:space="preserve"> </w:t>
                            </w:r>
                          </w:p>
                        </w:txbxContent>
                      </wps:txbx>
                      <wps:bodyPr horzOverflow="overflow" vert="horz" lIns="0" tIns="0" rIns="0" bIns="0" rtlCol="0">
                        <a:noAutofit/>
                      </wps:bodyPr>
                    </wps:wsp>
                    <wps:wsp>
                      <wps:cNvPr id="9228" name="Rectangle 9228"/>
                      <wps:cNvSpPr/>
                      <wps:spPr>
                        <a:xfrm>
                          <a:off x="867156" y="132476"/>
                          <a:ext cx="1302462" cy="131082"/>
                        </a:xfrm>
                        <a:prstGeom prst="rect">
                          <a:avLst/>
                        </a:prstGeom>
                        <a:ln>
                          <a:noFill/>
                        </a:ln>
                      </wps:spPr>
                      <wps:txbx>
                        <w:txbxContent>
                          <w:p w14:paraId="44B7294D" w14:textId="77777777" w:rsidR="003E7F54" w:rsidRDefault="00000000">
                            <w:r>
                              <w:rPr>
                                <w:rFonts w:ascii="Arial" w:eastAsia="Arial" w:hAnsi="Arial" w:cs="Arial"/>
                                <w:sz w:val="14"/>
                              </w:rPr>
                              <w:t>Acuerdo 06/2018 del Fis</w:t>
                            </w:r>
                          </w:p>
                        </w:txbxContent>
                      </wps:txbx>
                      <wps:bodyPr horzOverflow="overflow" vert="horz" lIns="0" tIns="0" rIns="0" bIns="0" rtlCol="0">
                        <a:noAutofit/>
                      </wps:bodyPr>
                    </wps:wsp>
                    <wps:wsp>
                      <wps:cNvPr id="9229" name="Rectangle 9229"/>
                      <wps:cNvSpPr/>
                      <wps:spPr>
                        <a:xfrm>
                          <a:off x="1847088" y="148119"/>
                          <a:ext cx="6572856" cy="110501"/>
                        </a:xfrm>
                        <a:prstGeom prst="rect">
                          <a:avLst/>
                        </a:prstGeom>
                        <a:ln>
                          <a:noFill/>
                        </a:ln>
                      </wps:spPr>
                      <wps:txbx>
                        <w:txbxContent>
                          <w:p w14:paraId="53168488" w14:textId="77777777" w:rsidR="003E7F54" w:rsidRDefault="00000000">
                            <w:r>
                              <w:rPr>
                                <w:rFonts w:ascii="Arial" w:eastAsia="Arial" w:hAnsi="Arial" w:cs="Arial"/>
                                <w:sz w:val="14"/>
                              </w:rPr>
                              <w:t xml:space="preserve">cal General del Estado de Morelos, por el que se da a conocer “El Acuerdo de la Conferencia Nacional de Procuración de </w:t>
                            </w:r>
                          </w:p>
                        </w:txbxContent>
                      </wps:txbx>
                      <wps:bodyPr horzOverflow="overflow" vert="horz" lIns="0" tIns="0" rIns="0" bIns="0" rtlCol="0">
                        <a:noAutofit/>
                      </wps:bodyPr>
                    </wps:wsp>
                    <wps:wsp>
                      <wps:cNvPr id="9230" name="Rectangle 9230"/>
                      <wps:cNvSpPr/>
                      <wps:spPr>
                        <a:xfrm>
                          <a:off x="867156" y="234584"/>
                          <a:ext cx="4793800" cy="131082"/>
                        </a:xfrm>
                        <a:prstGeom prst="rect">
                          <a:avLst/>
                        </a:prstGeom>
                        <a:ln>
                          <a:noFill/>
                        </a:ln>
                      </wps:spPr>
                      <wps:txbx>
                        <w:txbxContent>
                          <w:p w14:paraId="3CF55698" w14:textId="77777777" w:rsidR="003E7F54" w:rsidRDefault="00000000">
                            <w:r>
                              <w:rPr>
                                <w:rFonts w:ascii="Arial" w:eastAsia="Arial" w:hAnsi="Arial" w:cs="Arial"/>
                                <w:sz w:val="14"/>
                              </w:rPr>
                              <w:t>Justicia, por el que se Instituye el 22 de octubre como el día nacional del Ministerio Público.</w:t>
                            </w:r>
                          </w:p>
                        </w:txbxContent>
                      </wps:txbx>
                      <wps:bodyPr horzOverflow="overflow" vert="horz" lIns="0" tIns="0" rIns="0" bIns="0" rtlCol="0">
                        <a:noAutofit/>
                      </wps:bodyPr>
                    </wps:wsp>
                    <wps:wsp>
                      <wps:cNvPr id="9231" name="Rectangle 9231"/>
                      <wps:cNvSpPr/>
                      <wps:spPr>
                        <a:xfrm>
                          <a:off x="4475099" y="234584"/>
                          <a:ext cx="32662" cy="131082"/>
                        </a:xfrm>
                        <a:prstGeom prst="rect">
                          <a:avLst/>
                        </a:prstGeom>
                        <a:ln>
                          <a:noFill/>
                        </a:ln>
                      </wps:spPr>
                      <wps:txbx>
                        <w:txbxContent>
                          <w:p w14:paraId="6724DE35"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235" name="Rectangle 9235"/>
                      <wps:cNvSpPr/>
                      <wps:spPr>
                        <a:xfrm>
                          <a:off x="6769100" y="341630"/>
                          <a:ext cx="28157" cy="113001"/>
                        </a:xfrm>
                        <a:prstGeom prst="rect">
                          <a:avLst/>
                        </a:prstGeom>
                        <a:ln>
                          <a:noFill/>
                        </a:ln>
                      </wps:spPr>
                      <wps:txbx>
                        <w:txbxContent>
                          <w:p w14:paraId="5FB4DF13" w14:textId="77777777" w:rsidR="003E7F54" w:rsidRDefault="00000000">
                            <w:r>
                              <w:rPr>
                                <w:rFonts w:ascii="Arial" w:eastAsia="Arial" w:hAnsi="Arial" w:cs="Arial"/>
                                <w:b/>
                                <w:sz w:val="12"/>
                              </w:rPr>
                              <w:t xml:space="preserve"> </w:t>
                            </w:r>
                          </w:p>
                        </w:txbxContent>
                      </wps:txbx>
                      <wps:bodyPr horzOverflow="overflow" vert="horz" lIns="0" tIns="0" rIns="0" bIns="0" rtlCol="0">
                        <a:noAutofit/>
                      </wps:bodyPr>
                    </wps:wsp>
                    <wps:wsp>
                      <wps:cNvPr id="9236" name="Rectangle 9236"/>
                      <wps:cNvSpPr/>
                      <wps:spPr>
                        <a:xfrm>
                          <a:off x="874776" y="568340"/>
                          <a:ext cx="431921" cy="131082"/>
                        </a:xfrm>
                        <a:prstGeom prst="rect">
                          <a:avLst/>
                        </a:prstGeom>
                        <a:ln>
                          <a:noFill/>
                        </a:ln>
                      </wps:spPr>
                      <wps:txbx>
                        <w:txbxContent>
                          <w:p w14:paraId="577E1730" w14:textId="77777777" w:rsidR="003E7F54" w:rsidRDefault="00000000">
                            <w:proofErr w:type="spellStart"/>
                            <w:r>
                              <w:rPr>
                                <w:rFonts w:ascii="Arial" w:eastAsia="Arial" w:hAnsi="Arial" w:cs="Arial"/>
                                <w:sz w:val="14"/>
                              </w:rPr>
                              <w:t>Conseje</w:t>
                            </w:r>
                            <w:proofErr w:type="spellEnd"/>
                          </w:p>
                        </w:txbxContent>
                      </wps:txbx>
                      <wps:bodyPr horzOverflow="overflow" vert="horz" lIns="0" tIns="0" rIns="0" bIns="0" rtlCol="0">
                        <a:noAutofit/>
                      </wps:bodyPr>
                    </wps:wsp>
                    <wps:wsp>
                      <wps:cNvPr id="9237" name="Rectangle 9237"/>
                      <wps:cNvSpPr/>
                      <wps:spPr>
                        <a:xfrm>
                          <a:off x="1199388" y="568340"/>
                          <a:ext cx="2876844" cy="131082"/>
                        </a:xfrm>
                        <a:prstGeom prst="rect">
                          <a:avLst/>
                        </a:prstGeom>
                        <a:ln>
                          <a:noFill/>
                        </a:ln>
                      </wps:spPr>
                      <wps:txbx>
                        <w:txbxContent>
                          <w:p w14:paraId="5F246AA2" w14:textId="77777777" w:rsidR="003E7F54" w:rsidRDefault="00000000">
                            <w:r>
                              <w:rPr>
                                <w:rFonts w:ascii="Arial" w:eastAsia="Arial" w:hAnsi="Arial" w:cs="Arial"/>
                                <w:sz w:val="14"/>
                              </w:rPr>
                              <w:t>ría Jurídica del Poder Ejecutivo del Estado de Morelos.</w:t>
                            </w:r>
                          </w:p>
                        </w:txbxContent>
                      </wps:txbx>
                      <wps:bodyPr horzOverflow="overflow" vert="horz" lIns="0" tIns="0" rIns="0" bIns="0" rtlCol="0">
                        <a:noAutofit/>
                      </wps:bodyPr>
                    </wps:wsp>
                    <wps:wsp>
                      <wps:cNvPr id="9238" name="Rectangle 9238"/>
                      <wps:cNvSpPr/>
                      <wps:spPr>
                        <a:xfrm>
                          <a:off x="3365373" y="568340"/>
                          <a:ext cx="32662" cy="131082"/>
                        </a:xfrm>
                        <a:prstGeom prst="rect">
                          <a:avLst/>
                        </a:prstGeom>
                        <a:ln>
                          <a:noFill/>
                        </a:ln>
                      </wps:spPr>
                      <wps:txbx>
                        <w:txbxContent>
                          <w:p w14:paraId="2853D9EB"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239" name="Rectangle 9239"/>
                      <wps:cNvSpPr/>
                      <wps:spPr>
                        <a:xfrm>
                          <a:off x="874776" y="670448"/>
                          <a:ext cx="1764831" cy="131082"/>
                        </a:xfrm>
                        <a:prstGeom prst="rect">
                          <a:avLst/>
                        </a:prstGeom>
                        <a:ln>
                          <a:noFill/>
                        </a:ln>
                      </wps:spPr>
                      <wps:txbx>
                        <w:txbxContent>
                          <w:p w14:paraId="1626F6C6" w14:textId="77777777" w:rsidR="003E7F54" w:rsidRDefault="00000000">
                            <w:r>
                              <w:rPr>
                                <w:rFonts w:ascii="Arial" w:eastAsia="Arial" w:hAnsi="Arial" w:cs="Arial"/>
                                <w:sz w:val="14"/>
                              </w:rPr>
                              <w:t>Dirección General de Legislación.</w:t>
                            </w:r>
                          </w:p>
                        </w:txbxContent>
                      </wps:txbx>
                      <wps:bodyPr horzOverflow="overflow" vert="horz" lIns="0" tIns="0" rIns="0" bIns="0" rtlCol="0">
                        <a:noAutofit/>
                      </wps:bodyPr>
                    </wps:wsp>
                    <wps:wsp>
                      <wps:cNvPr id="9240" name="Rectangle 9240"/>
                      <wps:cNvSpPr/>
                      <wps:spPr>
                        <a:xfrm>
                          <a:off x="2204085" y="670448"/>
                          <a:ext cx="32662" cy="131082"/>
                        </a:xfrm>
                        <a:prstGeom prst="rect">
                          <a:avLst/>
                        </a:prstGeom>
                        <a:ln>
                          <a:noFill/>
                        </a:ln>
                      </wps:spPr>
                      <wps:txbx>
                        <w:txbxContent>
                          <w:p w14:paraId="79062B76"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243" name="Rectangle 9243"/>
                      <wps:cNvSpPr/>
                      <wps:spPr>
                        <a:xfrm>
                          <a:off x="874776" y="772810"/>
                          <a:ext cx="879477" cy="131082"/>
                        </a:xfrm>
                        <a:prstGeom prst="rect">
                          <a:avLst/>
                        </a:prstGeom>
                        <a:ln>
                          <a:noFill/>
                        </a:ln>
                      </wps:spPr>
                      <wps:txbx>
                        <w:txbxContent>
                          <w:p w14:paraId="2D4CC8B3" w14:textId="77777777" w:rsidR="003E7F54" w:rsidRDefault="00000000">
                            <w:r>
                              <w:rPr>
                                <w:rFonts w:ascii="Arial" w:eastAsia="Arial" w:hAnsi="Arial" w:cs="Arial"/>
                                <w:sz w:val="14"/>
                              </w:rPr>
                              <w:t xml:space="preserve">Subdirección de </w:t>
                            </w:r>
                          </w:p>
                        </w:txbxContent>
                      </wps:txbx>
                      <wps:bodyPr horzOverflow="overflow" vert="horz" lIns="0" tIns="0" rIns="0" bIns="0" rtlCol="0">
                        <a:noAutofit/>
                      </wps:bodyPr>
                    </wps:wsp>
                    <wps:wsp>
                      <wps:cNvPr id="9244" name="Rectangle 9244"/>
                      <wps:cNvSpPr/>
                      <wps:spPr>
                        <a:xfrm>
                          <a:off x="1536192" y="772810"/>
                          <a:ext cx="630364" cy="131082"/>
                        </a:xfrm>
                        <a:prstGeom prst="rect">
                          <a:avLst/>
                        </a:prstGeom>
                        <a:ln>
                          <a:noFill/>
                        </a:ln>
                      </wps:spPr>
                      <wps:txbx>
                        <w:txbxContent>
                          <w:p w14:paraId="528CB74A" w14:textId="77777777" w:rsidR="003E7F54" w:rsidRDefault="00000000">
                            <w:proofErr w:type="spellStart"/>
                            <w:r>
                              <w:rPr>
                                <w:rFonts w:ascii="Arial" w:eastAsia="Arial" w:hAnsi="Arial" w:cs="Arial"/>
                                <w:sz w:val="14"/>
                              </w:rPr>
                              <w:t>Jurismática</w:t>
                            </w:r>
                            <w:proofErr w:type="spellEnd"/>
                            <w:r>
                              <w:rPr>
                                <w:rFonts w:ascii="Arial" w:eastAsia="Arial" w:hAnsi="Arial" w:cs="Arial"/>
                                <w:sz w:val="14"/>
                              </w:rPr>
                              <w:t>.</w:t>
                            </w:r>
                          </w:p>
                        </w:txbxContent>
                      </wps:txbx>
                      <wps:bodyPr horzOverflow="overflow" vert="horz" lIns="0" tIns="0" rIns="0" bIns="0" rtlCol="0">
                        <a:noAutofit/>
                      </wps:bodyPr>
                    </wps:wsp>
                    <wps:wsp>
                      <wps:cNvPr id="9245" name="Rectangle 9245"/>
                      <wps:cNvSpPr/>
                      <wps:spPr>
                        <a:xfrm>
                          <a:off x="2010156" y="772810"/>
                          <a:ext cx="32662" cy="131082"/>
                        </a:xfrm>
                        <a:prstGeom prst="rect">
                          <a:avLst/>
                        </a:prstGeom>
                        <a:ln>
                          <a:noFill/>
                        </a:ln>
                      </wps:spPr>
                      <wps:txbx>
                        <w:txbxContent>
                          <w:p w14:paraId="3D61E642" w14:textId="77777777" w:rsidR="003E7F54" w:rsidRDefault="00000000">
                            <w:r>
                              <w:rPr>
                                <w:rFonts w:ascii="Arial" w:eastAsia="Arial" w:hAnsi="Arial" w:cs="Arial"/>
                                <w:sz w:val="14"/>
                              </w:rPr>
                              <w:t xml:space="preserve"> </w:t>
                            </w:r>
                          </w:p>
                        </w:txbxContent>
                      </wps:txbx>
                      <wps:bodyPr horzOverflow="overflow" vert="horz" lIns="0" tIns="0" rIns="0" bIns="0" rtlCol="0">
                        <a:noAutofit/>
                      </wps:bodyPr>
                    </wps:wsp>
                    <wps:wsp>
                      <wps:cNvPr id="9241" name="Rectangle 9241"/>
                      <wps:cNvSpPr/>
                      <wps:spPr>
                        <a:xfrm>
                          <a:off x="5575427" y="565292"/>
                          <a:ext cx="1594132" cy="131082"/>
                        </a:xfrm>
                        <a:prstGeom prst="rect">
                          <a:avLst/>
                        </a:prstGeom>
                        <a:ln>
                          <a:noFill/>
                        </a:ln>
                      </wps:spPr>
                      <wps:txbx>
                        <w:txbxContent>
                          <w:p w14:paraId="651163A1" w14:textId="77777777" w:rsidR="003E7F54" w:rsidRDefault="00000000">
                            <w:r>
                              <w:rPr>
                                <w:rFonts w:ascii="Arial" w:eastAsia="Arial" w:hAnsi="Arial" w:cs="Arial"/>
                                <w:sz w:val="14"/>
                              </w:rPr>
                              <w:t>Última Reforma: Texto original</w:t>
                            </w:r>
                          </w:p>
                        </w:txbxContent>
                      </wps:txbx>
                      <wps:bodyPr horzOverflow="overflow" vert="horz" lIns="0" tIns="0" rIns="0" bIns="0" rtlCol="0">
                        <a:noAutofit/>
                      </wps:bodyPr>
                    </wps:wsp>
                    <wps:wsp>
                      <wps:cNvPr id="9242" name="Rectangle 9242"/>
                      <wps:cNvSpPr/>
                      <wps:spPr>
                        <a:xfrm>
                          <a:off x="6776720" y="552879"/>
                          <a:ext cx="37731" cy="151421"/>
                        </a:xfrm>
                        <a:prstGeom prst="rect">
                          <a:avLst/>
                        </a:prstGeom>
                        <a:ln>
                          <a:noFill/>
                        </a:ln>
                      </wps:spPr>
                      <wps:txbx>
                        <w:txbxContent>
                          <w:p w14:paraId="07473CCE" w14:textId="77777777" w:rsidR="003E7F54" w:rsidRDefault="00000000">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225" style="width:535.834pt;height:71.2pt;position:absolute;mso-position-horizontal-relative:page;mso-position-horizontal:absolute;margin-left:40.7pt;mso-position-vertical-relative:page;margin-top:20.35pt;" coordsize="68050,9042">
              <v:shape id="Picture 9226" style="position:absolute;width:7943;height:9042;left:0;top:0;" filled="f">
                <v:imagedata r:id="rId8"/>
              </v:shape>
              <v:shape id="Picture 9227" style="position:absolute;width:59182;height:387;left:8794;top:5016;" filled="f">
                <v:imagedata r:id="rId9"/>
              </v:shape>
              <v:rect id="Rectangle 9232" style="position:absolute;width:421;height:1899;left:5639;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9233" style="position:absolute;width:421;height:1899;left:5639;top:3877;" filled="f" stroked="f">
                <v:textbox inset="0,0,0,0">
                  <w:txbxContent>
                    <w:p>
                      <w:pPr>
                        <w:spacing w:before="0" w:after="160" w:line="259" w:lineRule="auto"/>
                      </w:pPr>
                      <w:r>
                        <w:rPr>
                          <w:rFonts w:cs="Calibri" w:hAnsi="Calibri" w:eastAsia="Calibri" w:ascii="Calibri"/>
                          <w:sz w:val="22"/>
                        </w:rPr>
                        <w:t xml:space="preserve"> </w:t>
                      </w:r>
                    </w:p>
                  </w:txbxContent>
                </v:textbox>
              </v:rect>
              <v:rect id="Rectangle 9234" style="position:absolute;width:421;height:1899;left:5639;top:5584;" filled="f" stroked="f">
                <v:textbox inset="0,0,0,0">
                  <w:txbxContent>
                    <w:p>
                      <w:pPr>
                        <w:spacing w:before="0" w:after="160" w:line="259" w:lineRule="auto"/>
                      </w:pPr>
                      <w:r>
                        <w:rPr>
                          <w:rFonts w:cs="Calibri" w:hAnsi="Calibri" w:eastAsia="Calibri" w:ascii="Calibri"/>
                          <w:sz w:val="22"/>
                        </w:rPr>
                        <w:t xml:space="preserve"> </w:t>
                      </w:r>
                    </w:p>
                  </w:txbxContent>
                </v:textbox>
              </v:rect>
              <v:rect id="Rectangle 9228" style="position:absolute;width:13024;height:1310;left:8671;top:1324;" filled="f" stroked="f">
                <v:textbox inset="0,0,0,0">
                  <w:txbxContent>
                    <w:p>
                      <w:pPr>
                        <w:spacing w:before="0" w:after="160" w:line="259" w:lineRule="auto"/>
                      </w:pPr>
                      <w:r>
                        <w:rPr>
                          <w:rFonts w:cs="Arial" w:hAnsi="Arial" w:eastAsia="Arial" w:ascii="Arial"/>
                          <w:sz w:val="14"/>
                        </w:rPr>
                        <w:t xml:space="preserve">Acuerdo 06/2018 del Fis</w:t>
                      </w:r>
                    </w:p>
                  </w:txbxContent>
                </v:textbox>
              </v:rect>
              <v:rect id="Rectangle 9229" style="position:absolute;width:65728;height:1105;left:18470;top:1481;" filled="f" stroked="f">
                <v:textbox inset="0,0,0,0">
                  <w:txbxContent>
                    <w:p>
                      <w:pPr>
                        <w:spacing w:before="0" w:after="160" w:line="259" w:lineRule="auto"/>
                      </w:pPr>
                      <w:r>
                        <w:rPr>
                          <w:rFonts w:cs="Arial" w:hAnsi="Arial" w:eastAsia="Arial" w:ascii="Arial"/>
                          <w:sz w:val="14"/>
                        </w:rPr>
                        <w:t xml:space="preserve">cal General del Estado de Morelos, por el que se da a conocer “El Acuerdo de la Conferencia Nacional de Procuración de </w:t>
                      </w:r>
                    </w:p>
                  </w:txbxContent>
                </v:textbox>
              </v:rect>
              <v:rect id="Rectangle 9230" style="position:absolute;width:47938;height:1310;left:8671;top:2345;" filled="f" stroked="f">
                <v:textbox inset="0,0,0,0">
                  <w:txbxContent>
                    <w:p>
                      <w:pPr>
                        <w:spacing w:before="0" w:after="160" w:line="259" w:lineRule="auto"/>
                      </w:pPr>
                      <w:r>
                        <w:rPr>
                          <w:rFonts w:cs="Arial" w:hAnsi="Arial" w:eastAsia="Arial" w:ascii="Arial"/>
                          <w:sz w:val="14"/>
                        </w:rPr>
                        <w:t xml:space="preserve">Justicia, por el que se Instituye el 22 de octubre como el día nacional del Ministerio Público.</w:t>
                      </w:r>
                    </w:p>
                  </w:txbxContent>
                </v:textbox>
              </v:rect>
              <v:rect id="Rectangle 9231" style="position:absolute;width:326;height:1310;left:44750;top:2345;" filled="f" stroked="f">
                <v:textbox inset="0,0,0,0">
                  <w:txbxContent>
                    <w:p>
                      <w:pPr>
                        <w:spacing w:before="0" w:after="160" w:line="259" w:lineRule="auto"/>
                      </w:pPr>
                      <w:r>
                        <w:rPr>
                          <w:rFonts w:cs="Arial" w:hAnsi="Arial" w:eastAsia="Arial" w:ascii="Arial"/>
                          <w:sz w:val="14"/>
                        </w:rPr>
                        <w:t xml:space="preserve"> </w:t>
                      </w:r>
                    </w:p>
                  </w:txbxContent>
                </v:textbox>
              </v:rect>
              <v:rect id="Rectangle 9235" style="position:absolute;width:281;height:1130;left:67691;top:3416;" filled="f" stroked="f">
                <v:textbox inset="0,0,0,0">
                  <w:txbxContent>
                    <w:p>
                      <w:pPr>
                        <w:spacing w:before="0" w:after="160" w:line="259" w:lineRule="auto"/>
                      </w:pPr>
                      <w:r>
                        <w:rPr>
                          <w:rFonts w:cs="Arial" w:hAnsi="Arial" w:eastAsia="Arial" w:ascii="Arial"/>
                          <w:b w:val="1"/>
                          <w:sz w:val="12"/>
                        </w:rPr>
                        <w:t xml:space="preserve"> </w:t>
                      </w:r>
                    </w:p>
                  </w:txbxContent>
                </v:textbox>
              </v:rect>
              <v:rect id="Rectangle 9236" style="position:absolute;width:4319;height:1310;left:8747;top:5683;" filled="f" stroked="f">
                <v:textbox inset="0,0,0,0">
                  <w:txbxContent>
                    <w:p>
                      <w:pPr>
                        <w:spacing w:before="0" w:after="160" w:line="259" w:lineRule="auto"/>
                      </w:pPr>
                      <w:r>
                        <w:rPr>
                          <w:rFonts w:cs="Arial" w:hAnsi="Arial" w:eastAsia="Arial" w:ascii="Arial"/>
                          <w:sz w:val="14"/>
                        </w:rPr>
                        <w:t xml:space="preserve">Conseje</w:t>
                      </w:r>
                    </w:p>
                  </w:txbxContent>
                </v:textbox>
              </v:rect>
              <v:rect id="Rectangle 9237" style="position:absolute;width:28768;height:1310;left:11993;top:5683;" filled="f" stroked="f">
                <v:textbox inset="0,0,0,0">
                  <w:txbxContent>
                    <w:p>
                      <w:pPr>
                        <w:spacing w:before="0" w:after="160" w:line="259" w:lineRule="auto"/>
                      </w:pPr>
                      <w:r>
                        <w:rPr>
                          <w:rFonts w:cs="Arial" w:hAnsi="Arial" w:eastAsia="Arial" w:ascii="Arial"/>
                          <w:sz w:val="14"/>
                        </w:rPr>
                        <w:t xml:space="preserve">ría Jurídica del Poder Ejecutivo del Estado de Morelos.</w:t>
                      </w:r>
                    </w:p>
                  </w:txbxContent>
                </v:textbox>
              </v:rect>
              <v:rect id="Rectangle 9238" style="position:absolute;width:326;height:1310;left:33653;top:5683;" filled="f" stroked="f">
                <v:textbox inset="0,0,0,0">
                  <w:txbxContent>
                    <w:p>
                      <w:pPr>
                        <w:spacing w:before="0" w:after="160" w:line="259" w:lineRule="auto"/>
                      </w:pPr>
                      <w:r>
                        <w:rPr>
                          <w:rFonts w:cs="Arial" w:hAnsi="Arial" w:eastAsia="Arial" w:ascii="Arial"/>
                          <w:sz w:val="14"/>
                        </w:rPr>
                        <w:t xml:space="preserve"> </w:t>
                      </w:r>
                    </w:p>
                  </w:txbxContent>
                </v:textbox>
              </v:rect>
              <v:rect id="Rectangle 9239" style="position:absolute;width:17648;height:1310;left:8747;top:6704;" filled="f" stroked="f">
                <v:textbox inset="0,0,0,0">
                  <w:txbxContent>
                    <w:p>
                      <w:pPr>
                        <w:spacing w:before="0" w:after="160" w:line="259" w:lineRule="auto"/>
                      </w:pPr>
                      <w:r>
                        <w:rPr>
                          <w:rFonts w:cs="Arial" w:hAnsi="Arial" w:eastAsia="Arial" w:ascii="Arial"/>
                          <w:sz w:val="14"/>
                        </w:rPr>
                        <w:t xml:space="preserve">Dirección General de Legislación.</w:t>
                      </w:r>
                    </w:p>
                  </w:txbxContent>
                </v:textbox>
              </v:rect>
              <v:rect id="Rectangle 9240" style="position:absolute;width:326;height:1310;left:22040;top:6704;" filled="f" stroked="f">
                <v:textbox inset="0,0,0,0">
                  <w:txbxContent>
                    <w:p>
                      <w:pPr>
                        <w:spacing w:before="0" w:after="160" w:line="259" w:lineRule="auto"/>
                      </w:pPr>
                      <w:r>
                        <w:rPr>
                          <w:rFonts w:cs="Arial" w:hAnsi="Arial" w:eastAsia="Arial" w:ascii="Arial"/>
                          <w:sz w:val="14"/>
                        </w:rPr>
                        <w:t xml:space="preserve"> </w:t>
                      </w:r>
                    </w:p>
                  </w:txbxContent>
                </v:textbox>
              </v:rect>
              <v:rect id="Rectangle 9243" style="position:absolute;width:8794;height:1310;left:8747;top:7728;" filled="f" stroked="f">
                <v:textbox inset="0,0,0,0">
                  <w:txbxContent>
                    <w:p>
                      <w:pPr>
                        <w:spacing w:before="0" w:after="160" w:line="259" w:lineRule="auto"/>
                      </w:pPr>
                      <w:r>
                        <w:rPr>
                          <w:rFonts w:cs="Arial" w:hAnsi="Arial" w:eastAsia="Arial" w:ascii="Arial"/>
                          <w:sz w:val="14"/>
                        </w:rPr>
                        <w:t xml:space="preserve">Subdirección de </w:t>
                      </w:r>
                    </w:p>
                  </w:txbxContent>
                </v:textbox>
              </v:rect>
              <v:rect id="Rectangle 9244" style="position:absolute;width:6303;height:1310;left:15361;top:7728;" filled="f" stroked="f">
                <v:textbox inset="0,0,0,0">
                  <w:txbxContent>
                    <w:p>
                      <w:pPr>
                        <w:spacing w:before="0" w:after="160" w:line="259" w:lineRule="auto"/>
                      </w:pPr>
                      <w:r>
                        <w:rPr>
                          <w:rFonts w:cs="Arial" w:hAnsi="Arial" w:eastAsia="Arial" w:ascii="Arial"/>
                          <w:sz w:val="14"/>
                        </w:rPr>
                        <w:t xml:space="preserve">Jurismática.</w:t>
                      </w:r>
                    </w:p>
                  </w:txbxContent>
                </v:textbox>
              </v:rect>
              <v:rect id="Rectangle 9245" style="position:absolute;width:326;height:1310;left:20101;top:7728;" filled="f" stroked="f">
                <v:textbox inset="0,0,0,0">
                  <w:txbxContent>
                    <w:p>
                      <w:pPr>
                        <w:spacing w:before="0" w:after="160" w:line="259" w:lineRule="auto"/>
                      </w:pPr>
                      <w:r>
                        <w:rPr>
                          <w:rFonts w:cs="Arial" w:hAnsi="Arial" w:eastAsia="Arial" w:ascii="Arial"/>
                          <w:sz w:val="14"/>
                        </w:rPr>
                        <w:t xml:space="preserve"> </w:t>
                      </w:r>
                    </w:p>
                  </w:txbxContent>
                </v:textbox>
              </v:rect>
              <v:rect id="Rectangle 9241" style="position:absolute;width:15941;height:1310;left:55754;top:5652;" filled="f" stroked="f">
                <v:textbox inset="0,0,0,0">
                  <w:txbxContent>
                    <w:p>
                      <w:pPr>
                        <w:spacing w:before="0" w:after="160" w:line="259" w:lineRule="auto"/>
                      </w:pPr>
                      <w:r>
                        <w:rPr>
                          <w:rFonts w:cs="Arial" w:hAnsi="Arial" w:eastAsia="Arial" w:ascii="Arial"/>
                          <w:sz w:val="14"/>
                        </w:rPr>
                        <w:t xml:space="preserve">Última Reforma: Texto original</w:t>
                      </w:r>
                    </w:p>
                  </w:txbxContent>
                </v:textbox>
              </v:rect>
              <v:rect id="Rectangle 9242" style="position:absolute;width:377;height:1514;left:67767;top:5528;" filled="f" stroked="f">
                <v:textbox inset="0,0,0,0">
                  <w:txbxContent>
                    <w:p>
                      <w:pPr>
                        <w:spacing w:before="0" w:after="160" w:line="259" w:lineRule="auto"/>
                      </w:pPr>
                      <w:r>
                        <w:rPr>
                          <w:rFonts w:cs="Arial" w:hAnsi="Arial" w:eastAsia="Arial" w:ascii="Arial"/>
                          <w:sz w:val="16"/>
                        </w:rPr>
                        <w:t xml:space="preserve"> </w:t>
                      </w:r>
                    </w:p>
                  </w:txbxContent>
                </v:textbox>
              </v:rect>
              <w10:wrap type="square"/>
            </v:group>
          </w:pict>
        </mc:Fallback>
      </mc:AlternateContent>
    </w:r>
  </w:p>
  <w:p w14:paraId="1ABEE5E9" w14:textId="77777777" w:rsidR="003E7F54" w:rsidRDefault="00000000">
    <w:r>
      <w:rPr>
        <w:noProof/>
      </w:rPr>
      <mc:AlternateContent>
        <mc:Choice Requires="wpg">
          <w:drawing>
            <wp:anchor distT="0" distB="0" distL="114300" distR="114300" simplePos="0" relativeHeight="251661312" behindDoc="1" locked="0" layoutInCell="1" allowOverlap="1" wp14:anchorId="56268649" wp14:editId="1EFA7729">
              <wp:simplePos x="0" y="0"/>
              <wp:positionH relativeFrom="page">
                <wp:posOffset>0</wp:posOffset>
              </wp:positionH>
              <wp:positionV relativeFrom="page">
                <wp:posOffset>0</wp:posOffset>
              </wp:positionV>
              <wp:extent cx="1" cy="1"/>
              <wp:effectExtent l="0" t="0" r="0" b="0"/>
              <wp:wrapNone/>
              <wp:docPr id="9246" name="Group 92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24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C1CD" w14:textId="77777777" w:rsidR="003E7F54" w:rsidRDefault="00000000">
    <w:pPr>
      <w:spacing w:after="0"/>
      <w:ind w:left="-648" w:right="9453"/>
    </w:pPr>
    <w:r>
      <w:rPr>
        <w:noProof/>
      </w:rPr>
      <mc:AlternateContent>
        <mc:Choice Requires="wpg">
          <w:drawing>
            <wp:anchor distT="0" distB="0" distL="114300" distR="114300" simplePos="0" relativeHeight="251662336" behindDoc="0" locked="0" layoutInCell="1" allowOverlap="1" wp14:anchorId="09BA352B" wp14:editId="47965ADC">
              <wp:simplePos x="0" y="0"/>
              <wp:positionH relativeFrom="page">
                <wp:posOffset>581025</wp:posOffset>
              </wp:positionH>
              <wp:positionV relativeFrom="page">
                <wp:posOffset>258445</wp:posOffset>
              </wp:positionV>
              <wp:extent cx="794385" cy="904240"/>
              <wp:effectExtent l="0" t="0" r="0" b="0"/>
              <wp:wrapSquare wrapText="bothSides"/>
              <wp:docPr id="9214" name="Group 921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9215" name="Picture 9215"/>
                        <pic:cNvPicPr/>
                      </pic:nvPicPr>
                      <pic:blipFill>
                        <a:blip r:embed="rId1"/>
                        <a:stretch>
                          <a:fillRect/>
                        </a:stretch>
                      </pic:blipFill>
                      <pic:spPr>
                        <a:xfrm>
                          <a:off x="0" y="0"/>
                          <a:ext cx="794385" cy="904240"/>
                        </a:xfrm>
                        <a:prstGeom prst="rect">
                          <a:avLst/>
                        </a:prstGeom>
                      </pic:spPr>
                    </pic:pic>
                    <wps:wsp>
                      <wps:cNvPr id="9216" name="Rectangle 9216"/>
                      <wps:cNvSpPr/>
                      <wps:spPr>
                        <a:xfrm>
                          <a:off x="499796" y="217042"/>
                          <a:ext cx="42144" cy="189937"/>
                        </a:xfrm>
                        <a:prstGeom prst="rect">
                          <a:avLst/>
                        </a:prstGeom>
                        <a:ln>
                          <a:noFill/>
                        </a:ln>
                      </wps:spPr>
                      <wps:txbx>
                        <w:txbxContent>
                          <w:p w14:paraId="04B32AA7" w14:textId="77777777" w:rsidR="003E7F54" w:rsidRDefault="00000000">
                            <w:r>
                              <w:t xml:space="preserve"> </w:t>
                            </w:r>
                          </w:p>
                        </w:txbxContent>
                      </wps:txbx>
                      <wps:bodyPr horzOverflow="overflow" vert="horz" lIns="0" tIns="0" rIns="0" bIns="0" rtlCol="0">
                        <a:noAutofit/>
                      </wps:bodyPr>
                    </wps:wsp>
                    <wps:wsp>
                      <wps:cNvPr id="9217" name="Rectangle 9217"/>
                      <wps:cNvSpPr/>
                      <wps:spPr>
                        <a:xfrm>
                          <a:off x="499796" y="387730"/>
                          <a:ext cx="42144" cy="189937"/>
                        </a:xfrm>
                        <a:prstGeom prst="rect">
                          <a:avLst/>
                        </a:prstGeom>
                        <a:ln>
                          <a:noFill/>
                        </a:ln>
                      </wps:spPr>
                      <wps:txbx>
                        <w:txbxContent>
                          <w:p w14:paraId="5BD202FA" w14:textId="77777777" w:rsidR="003E7F54" w:rsidRDefault="00000000">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214" style="width:62.55pt;height:71.2pt;position:absolute;mso-position-horizontal-relative:page;mso-position-horizontal:absolute;margin-left:45.75pt;mso-position-vertical-relative:page;margin-top:20.35pt;" coordsize="7943,9042">
              <v:shape id="Picture 9215" style="position:absolute;width:7943;height:9042;left:0;top:0;" filled="f">
                <v:imagedata r:id="rId8"/>
              </v:shape>
              <v:rect id="Rectangle 9216" style="position:absolute;width:421;height:1899;left:4997;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9217" style="position:absolute;width:421;height:1899;left:4997;top:3877;"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p>
  <w:p w14:paraId="366D8A86" w14:textId="77777777" w:rsidR="003E7F54" w:rsidRDefault="00000000">
    <w:r>
      <w:rPr>
        <w:noProof/>
      </w:rPr>
      <mc:AlternateContent>
        <mc:Choice Requires="wpg">
          <w:drawing>
            <wp:anchor distT="0" distB="0" distL="114300" distR="114300" simplePos="0" relativeHeight="251663360" behindDoc="1" locked="0" layoutInCell="1" allowOverlap="1" wp14:anchorId="6E287226" wp14:editId="20B01FE8">
              <wp:simplePos x="0" y="0"/>
              <wp:positionH relativeFrom="page">
                <wp:posOffset>1502410</wp:posOffset>
              </wp:positionH>
              <wp:positionV relativeFrom="page">
                <wp:posOffset>760730</wp:posOffset>
              </wp:positionV>
              <wp:extent cx="5918200" cy="38735"/>
              <wp:effectExtent l="0" t="0" r="0" b="0"/>
              <wp:wrapNone/>
              <wp:docPr id="9218" name="Group 921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9219" name="Picture 9219"/>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9218" style="width:466pt;height:3.05pt;position:absolute;z-index:-2147483648;mso-position-horizontal-relative:page;mso-position-horizontal:absolute;margin-left:118.3pt;mso-position-vertical-relative:page;margin-top:59.9pt;" coordsize="59182,387">
              <v:shape id="Picture 9219"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54"/>
    <w:rsid w:val="000B036C"/>
    <w:rsid w:val="003E7F54"/>
    <w:rsid w:val="00B96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49F8"/>
  <w15:docId w15:val="{6C403BF2-FE6B-471D-9A96-893EE9D4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1545</Words>
  <Characters>8500</Characters>
  <Application>Microsoft Office Word</Application>
  <DocSecurity>0</DocSecurity>
  <Lines>70</Lines>
  <Paragraphs>20</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2023-11-08T14:30:00Z</dcterms:created>
  <dcterms:modified xsi:type="dcterms:W3CDTF">2023-11-08T14:30:00Z</dcterms:modified>
</cp:coreProperties>
</file>