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C7AC" w14:textId="77777777" w:rsidR="001D1F9D" w:rsidRDefault="00000000">
      <w:pPr>
        <w:spacing w:after="336" w:line="232" w:lineRule="auto"/>
        <w:ind w:left="1711" w:right="-15"/>
        <w:jc w:val="left"/>
      </w:pPr>
      <w:r>
        <w:rPr>
          <w:sz w:val="14"/>
        </w:rPr>
        <w:t xml:space="preserve">Acuerdo 01/2021 por el que la </w:t>
      </w:r>
      <w:proofErr w:type="gramStart"/>
      <w:r>
        <w:rPr>
          <w:sz w:val="14"/>
        </w:rPr>
        <w:t>Fiscalía General</w:t>
      </w:r>
      <w:proofErr w:type="gramEnd"/>
      <w:r>
        <w:rPr>
          <w:sz w:val="14"/>
        </w:rPr>
        <w:t xml:space="preserve"> del Estado de Morelos, organismo constitucional autónomo, se adhiere al decreto por el que se declara al año 2021 como “Año de la Independencia”, emitido por el Congreso de la Unión </w:t>
      </w:r>
      <w:r>
        <w:rPr>
          <w:sz w:val="21"/>
          <w:vertAlign w:val="superscript"/>
        </w:rPr>
        <w:t xml:space="preserve"> </w:t>
      </w:r>
    </w:p>
    <w:p w14:paraId="377DF85D" w14:textId="77777777" w:rsidR="001D1F9D" w:rsidRDefault="00000000">
      <w:pPr>
        <w:tabs>
          <w:tab w:val="center" w:pos="3675"/>
          <w:tab w:val="right" w:pos="10961"/>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6ADCA52" w14:textId="77777777" w:rsidR="001D1F9D" w:rsidRDefault="00000000">
      <w:pPr>
        <w:spacing w:after="560" w:line="232" w:lineRule="auto"/>
        <w:ind w:left="1711" w:right="6306"/>
        <w:jc w:val="left"/>
      </w:pPr>
      <w:r>
        <w:rPr>
          <w:sz w:val="14"/>
        </w:rPr>
        <w:t xml:space="preserve">Dirección General de Legislación. Subdirección de </w:t>
      </w:r>
      <w:proofErr w:type="spellStart"/>
      <w:r>
        <w:rPr>
          <w:sz w:val="14"/>
        </w:rPr>
        <w:t>Jurismática</w:t>
      </w:r>
      <w:proofErr w:type="spellEnd"/>
      <w:r>
        <w:rPr>
          <w:sz w:val="14"/>
        </w:rPr>
        <w:t xml:space="preserve">. </w:t>
      </w:r>
    </w:p>
    <w:p w14:paraId="04379105" w14:textId="77777777" w:rsidR="001D1F9D" w:rsidRDefault="00000000">
      <w:pPr>
        <w:spacing w:after="91" w:line="259" w:lineRule="auto"/>
        <w:ind w:left="1036" w:firstLine="0"/>
        <w:jc w:val="left"/>
      </w:pPr>
      <w:r>
        <w:rPr>
          <w:noProof/>
        </w:rPr>
        <w:drawing>
          <wp:inline distT="0" distB="0" distL="0" distR="0" wp14:anchorId="5567544B" wp14:editId="781991CA">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62C32F93" w14:textId="77777777" w:rsidR="001D1F9D" w:rsidRDefault="00000000">
      <w:pPr>
        <w:spacing w:after="12" w:line="250" w:lineRule="auto"/>
        <w:ind w:left="1032" w:right="1078"/>
      </w:pPr>
      <w:r>
        <w:rPr>
          <w:b/>
          <w:sz w:val="32"/>
        </w:rPr>
        <w:t xml:space="preserve">ACUERDO 01/2021 POR EL QUE LA FISCALÍA GENERAL </w:t>
      </w:r>
    </w:p>
    <w:p w14:paraId="75051488" w14:textId="77777777" w:rsidR="001D1F9D" w:rsidRDefault="00000000">
      <w:pPr>
        <w:spacing w:after="12" w:line="250" w:lineRule="auto"/>
        <w:ind w:left="1032" w:right="1078"/>
      </w:pPr>
      <w:r>
        <w:rPr>
          <w:b/>
          <w:sz w:val="32"/>
        </w:rPr>
        <w:t xml:space="preserve">DEL ESTADO DE MORELOS, ORGANISMO CONSTITUCIONAL AUTÓNOMO, SE ADHIERE AL DECRETO POR EL QUE SE DECLARA AL AÑO 2021 COMO “AÑO DE LA INDEPENDENCIA”, EMITIDO POR EL </w:t>
      </w:r>
    </w:p>
    <w:p w14:paraId="5EF1A874" w14:textId="77777777" w:rsidR="001D1F9D" w:rsidRDefault="00000000">
      <w:pPr>
        <w:spacing w:after="12" w:line="250" w:lineRule="auto"/>
        <w:ind w:left="1032" w:right="1078"/>
      </w:pPr>
      <w:r>
        <w:rPr>
          <w:b/>
          <w:sz w:val="32"/>
        </w:rPr>
        <w:t xml:space="preserve">CONGRESO DE LA UNIÓN </w:t>
      </w:r>
    </w:p>
    <w:p w14:paraId="77D85E80" w14:textId="77777777" w:rsidR="001D1F9D" w:rsidRDefault="00000000">
      <w:pPr>
        <w:spacing w:after="0" w:line="259" w:lineRule="auto"/>
        <w:ind w:left="41" w:firstLine="0"/>
        <w:jc w:val="center"/>
      </w:pPr>
      <w:r>
        <w:rPr>
          <w:b/>
          <w:sz w:val="32"/>
        </w:rPr>
        <w:t xml:space="preserve"> </w:t>
      </w:r>
    </w:p>
    <w:p w14:paraId="42AE5813" w14:textId="77777777" w:rsidR="001D1F9D" w:rsidRDefault="00000000">
      <w:pPr>
        <w:pBdr>
          <w:top w:val="single" w:sz="8" w:space="0" w:color="000000"/>
          <w:left w:val="single" w:sz="8" w:space="0" w:color="000000"/>
          <w:bottom w:val="single" w:sz="8" w:space="0" w:color="000000"/>
          <w:right w:val="single" w:sz="8" w:space="0" w:color="000000"/>
        </w:pBdr>
        <w:tabs>
          <w:tab w:val="center" w:pos="5457"/>
        </w:tabs>
        <w:spacing w:after="0" w:line="259" w:lineRule="auto"/>
        <w:ind w:left="1037"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3575A93E"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rPr>
          <w:rFonts w:ascii="Calibri" w:eastAsia="Calibri" w:hAnsi="Calibri" w:cs="Calibri"/>
          <w:sz w:val="22"/>
        </w:rPr>
        <w:t xml:space="preserve"> </w:t>
      </w:r>
    </w:p>
    <w:p w14:paraId="7DEA8F47"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center"/>
      </w:pPr>
      <w:r>
        <w:rPr>
          <w:b/>
          <w:sz w:val="32"/>
        </w:rPr>
        <w:t xml:space="preserve"> </w:t>
      </w:r>
    </w:p>
    <w:p w14:paraId="2A879C3E" w14:textId="77777777" w:rsidR="001D1F9D" w:rsidRDefault="00000000">
      <w:pPr>
        <w:pBdr>
          <w:top w:val="single" w:sz="8" w:space="0" w:color="000000"/>
          <w:left w:val="single" w:sz="8" w:space="0" w:color="000000"/>
          <w:bottom w:val="single" w:sz="8" w:space="0" w:color="000000"/>
          <w:right w:val="single" w:sz="8" w:space="0" w:color="000000"/>
        </w:pBdr>
        <w:spacing w:after="218" w:line="259" w:lineRule="auto"/>
        <w:ind w:left="1037" w:firstLine="0"/>
        <w:jc w:val="left"/>
      </w:pPr>
      <w:r>
        <w:rPr>
          <w:b/>
        </w:rPr>
        <w:t xml:space="preserve"> </w:t>
      </w:r>
    </w:p>
    <w:p w14:paraId="2F81BD55" w14:textId="77777777" w:rsidR="001D1F9D" w:rsidRDefault="00000000">
      <w:pPr>
        <w:pBdr>
          <w:top w:val="single" w:sz="8" w:space="0" w:color="000000"/>
          <w:left w:val="single" w:sz="8" w:space="0" w:color="000000"/>
          <w:bottom w:val="single" w:sz="8" w:space="0" w:color="000000"/>
          <w:right w:val="single" w:sz="8" w:space="0" w:color="000000"/>
        </w:pBdr>
        <w:spacing w:after="218" w:line="259" w:lineRule="auto"/>
        <w:ind w:left="1037" w:firstLine="0"/>
        <w:jc w:val="center"/>
      </w:pPr>
      <w:r>
        <w:t xml:space="preserve"> </w:t>
      </w:r>
    </w:p>
    <w:p w14:paraId="1F49324F"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561BBEAA"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016E61EB"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02AF25E7"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144DC4DF"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06865599" w14:textId="77777777" w:rsidR="001D1F9D" w:rsidRDefault="00000000">
      <w:pPr>
        <w:pBdr>
          <w:top w:val="single" w:sz="8" w:space="0" w:color="000000"/>
          <w:left w:val="single" w:sz="8" w:space="0" w:color="000000"/>
          <w:bottom w:val="single" w:sz="8" w:space="0" w:color="000000"/>
          <w:right w:val="single" w:sz="8" w:space="0" w:color="000000"/>
        </w:pBdr>
        <w:spacing w:after="0" w:line="259" w:lineRule="auto"/>
        <w:ind w:left="1037" w:firstLine="0"/>
        <w:jc w:val="left"/>
      </w:pPr>
      <w:r>
        <w:t xml:space="preserve"> </w:t>
      </w:r>
    </w:p>
    <w:p w14:paraId="6A8E8AB6" w14:textId="77777777" w:rsidR="001D1F9D" w:rsidRDefault="00000000">
      <w:pPr>
        <w:pBdr>
          <w:top w:val="single" w:sz="8" w:space="0" w:color="000000"/>
          <w:left w:val="single" w:sz="8" w:space="0" w:color="000000"/>
          <w:bottom w:val="single" w:sz="8" w:space="0" w:color="000000"/>
          <w:right w:val="single" w:sz="8" w:space="0" w:color="000000"/>
        </w:pBdr>
        <w:spacing w:after="208" w:line="259" w:lineRule="auto"/>
        <w:ind w:left="1037" w:firstLine="0"/>
        <w:jc w:val="left"/>
      </w:pPr>
      <w:r>
        <w:lastRenderedPageBreak/>
        <w:t xml:space="preserve"> </w:t>
      </w:r>
    </w:p>
    <w:p w14:paraId="796C4C2E" w14:textId="77777777" w:rsidR="001D1F9D" w:rsidRDefault="00000000">
      <w:pPr>
        <w:spacing w:after="0" w:line="259" w:lineRule="auto"/>
        <w:ind w:left="1037" w:firstLine="0"/>
        <w:jc w:val="left"/>
      </w:pPr>
      <w:r>
        <w:rPr>
          <w:rFonts w:ascii="Calibri" w:eastAsia="Calibri" w:hAnsi="Calibri" w:cs="Calibri"/>
          <w:sz w:val="22"/>
        </w:rPr>
        <w:t xml:space="preserve"> </w:t>
      </w:r>
    </w:p>
    <w:p w14:paraId="4AB383FC" w14:textId="77777777" w:rsidR="001D1F9D" w:rsidRDefault="00000000">
      <w:pPr>
        <w:tabs>
          <w:tab w:val="center" w:pos="699"/>
          <w:tab w:val="center" w:pos="293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2021/02/04 </w:t>
      </w:r>
    </w:p>
    <w:p w14:paraId="63DB3D60" w14:textId="77777777" w:rsidR="001D1F9D" w:rsidRDefault="00000000">
      <w:pPr>
        <w:tabs>
          <w:tab w:val="center" w:pos="703"/>
          <w:tab w:val="center" w:pos="293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2021/02/17 </w:t>
      </w:r>
    </w:p>
    <w:p w14:paraId="6CCE7C1D" w14:textId="77777777" w:rsidR="001D1F9D" w:rsidRDefault="00000000">
      <w:pPr>
        <w:tabs>
          <w:tab w:val="center" w:pos="601"/>
          <w:tab w:val="center" w:pos="293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2021/02/18 </w:t>
      </w:r>
    </w:p>
    <w:p w14:paraId="487C687C" w14:textId="77777777" w:rsidR="001D1F9D" w:rsidRDefault="00000000">
      <w:pPr>
        <w:tabs>
          <w:tab w:val="center" w:pos="555"/>
          <w:tab w:val="center" w:pos="3758"/>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67C131F0" w14:textId="77777777" w:rsidR="001D1F9D" w:rsidRDefault="00000000">
      <w:pPr>
        <w:spacing w:after="0" w:line="259" w:lineRule="auto"/>
        <w:ind w:left="288"/>
        <w:jc w:val="left"/>
      </w:pPr>
      <w:r>
        <w:rPr>
          <w:sz w:val="16"/>
        </w:rPr>
        <w:t xml:space="preserve">Periódico Oficial                      5917 “Tierra y Libertad” </w:t>
      </w:r>
    </w:p>
    <w:p w14:paraId="79A5BCAB" w14:textId="77777777" w:rsidR="001D1F9D" w:rsidRDefault="00000000">
      <w:pPr>
        <w:spacing w:after="63" w:line="259" w:lineRule="auto"/>
        <w:ind w:left="293" w:firstLine="0"/>
        <w:jc w:val="left"/>
      </w:pPr>
      <w:r>
        <w:rPr>
          <w:sz w:val="16"/>
        </w:rPr>
        <w:t xml:space="preserve"> </w:t>
      </w:r>
      <w:r>
        <w:rPr>
          <w:sz w:val="16"/>
        </w:rPr>
        <w:tab/>
        <w:t xml:space="preserve"> </w:t>
      </w:r>
    </w:p>
    <w:p w14:paraId="6643EF52" w14:textId="77777777" w:rsidR="001D1F9D" w:rsidRDefault="00000000">
      <w:pPr>
        <w:spacing w:after="0" w:line="259" w:lineRule="auto"/>
        <w:ind w:left="1037"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740F8BA" w14:textId="77777777" w:rsidR="001D1F9D" w:rsidRDefault="00000000">
      <w:pPr>
        <w:spacing w:after="0" w:line="259" w:lineRule="auto"/>
        <w:ind w:left="1037" w:firstLine="0"/>
        <w:jc w:val="left"/>
      </w:pPr>
      <w:r>
        <w:rPr>
          <w:rFonts w:ascii="Calibri" w:eastAsia="Calibri" w:hAnsi="Calibri" w:cs="Calibri"/>
          <w:sz w:val="22"/>
        </w:rPr>
        <w:t xml:space="preserve"> </w:t>
      </w:r>
    </w:p>
    <w:p w14:paraId="7292CC89" w14:textId="77777777" w:rsidR="001D1F9D" w:rsidRDefault="00000000">
      <w:pPr>
        <w:spacing w:after="30"/>
        <w:ind w:left="1032" w:right="1080"/>
      </w:pPr>
      <w:r>
        <w:t xml:space="preserve">Al margen superior izquierdo un logo que dice: FGE, </w:t>
      </w:r>
      <w:proofErr w:type="gramStart"/>
      <w:r>
        <w:t>Fiscalía General</w:t>
      </w:r>
      <w:proofErr w:type="gramEnd"/>
      <w:r>
        <w:t xml:space="preserve"> del Estado. </w:t>
      </w:r>
    </w:p>
    <w:p w14:paraId="04BDA33A" w14:textId="77777777" w:rsidR="001D1F9D" w:rsidRDefault="00000000">
      <w:pPr>
        <w:ind w:left="1032" w:right="1080"/>
      </w:pPr>
      <w:r>
        <w:t xml:space="preserve">“Valor e Integridad”. Morelos. </w:t>
      </w:r>
    </w:p>
    <w:p w14:paraId="7A2B9A7E" w14:textId="77777777" w:rsidR="001D1F9D" w:rsidRDefault="00000000">
      <w:pPr>
        <w:spacing w:after="0" w:line="259" w:lineRule="auto"/>
        <w:ind w:left="1037" w:firstLine="0"/>
        <w:jc w:val="left"/>
      </w:pPr>
      <w:r>
        <w:t xml:space="preserve"> </w:t>
      </w:r>
    </w:p>
    <w:p w14:paraId="75D2DD57" w14:textId="77777777" w:rsidR="001D1F9D" w:rsidRDefault="00000000">
      <w:pPr>
        <w:ind w:left="1032" w:right="1080"/>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1, 3, FRACCIÓN III, 5, FRACCIÓN XIV, 21, 22, FRACCIONES I, II, VII Y XXXVI, Y 25 DE LA LEY ORGÁNICA DE LA FISCALÍA GENERAL DEL ESTADO DE MORELOS; 3, FRACCIÓN V, 22 Y 23, FRACCIONES I Y IX, DEL REGLAMENTO DE LA LEY ORGÁNICA DE LA FISCALÍA GENERAL DEL ESTADO DE MORELOS; ASÍ COMO EL ARTÍCULO SEGUNDO, PÁRRAFO SEGUNDO, DEL DECRETO POR EL QUE SE DECLARA AL AÑO 2021 COMO “AÑO DE LA INDEPENDENCIA” EMITIDO POR EL CONGRESO DE LA UNIÓN; Y CON BASE EN LA SIGUIENTE: </w:t>
      </w:r>
    </w:p>
    <w:p w14:paraId="35823F54" w14:textId="77777777" w:rsidR="001D1F9D" w:rsidRDefault="00000000">
      <w:pPr>
        <w:spacing w:after="0" w:line="259" w:lineRule="auto"/>
        <w:ind w:left="1037" w:firstLine="0"/>
        <w:jc w:val="left"/>
      </w:pPr>
      <w:r>
        <w:t xml:space="preserve"> </w:t>
      </w:r>
    </w:p>
    <w:p w14:paraId="60C44292" w14:textId="77777777" w:rsidR="001D1F9D" w:rsidRDefault="00000000">
      <w:pPr>
        <w:spacing w:after="0" w:line="259" w:lineRule="auto"/>
        <w:ind w:left="0" w:right="49" w:firstLine="0"/>
        <w:jc w:val="center"/>
      </w:pPr>
      <w:r>
        <w:t xml:space="preserve">EXPOSICIÓN DE MOTIVOS </w:t>
      </w:r>
    </w:p>
    <w:p w14:paraId="643AB8B3" w14:textId="77777777" w:rsidR="001D1F9D" w:rsidRDefault="00000000">
      <w:pPr>
        <w:spacing w:after="0" w:line="259" w:lineRule="auto"/>
        <w:ind w:left="1037" w:firstLine="0"/>
        <w:jc w:val="left"/>
      </w:pPr>
      <w:r>
        <w:t xml:space="preserve"> </w:t>
      </w:r>
    </w:p>
    <w:p w14:paraId="3BCC86D1" w14:textId="77777777" w:rsidR="001D1F9D" w:rsidRDefault="00000000">
      <w:pPr>
        <w:ind w:left="1032" w:right="1080"/>
      </w:pPr>
      <w:r>
        <w:t xml:space="preserve">La </w:t>
      </w:r>
      <w:proofErr w:type="gramStart"/>
      <w:r>
        <w:t>Fiscalía General</w:t>
      </w:r>
      <w:proofErr w:type="gramEnd"/>
      <w:r>
        <w:t xml:space="preserve"> del Estado de Morelos fue creada como organismo constitucional autónomo mediante reforma constitucional realizada por Decreto 2589, publicado en el Periódico Oficial “Tierra y Libertad”, número 5578, el 15 de febrero de 2018, materializando con ello el mandato a que refiere el artículo 116, fracción IX, de la Constitución Federal, esto es, garantizar que las funciones de </w:t>
      </w:r>
      <w:r>
        <w:lastRenderedPageBreak/>
        <w:t xml:space="preserve">procuración de justicia se realicen, entre otros, con base en el principio de autonomía.  </w:t>
      </w:r>
    </w:p>
    <w:p w14:paraId="305CC6F6" w14:textId="77777777" w:rsidR="001D1F9D" w:rsidRDefault="00000000">
      <w:pPr>
        <w:spacing w:after="0" w:line="259" w:lineRule="auto"/>
        <w:ind w:left="1037" w:firstLine="0"/>
        <w:jc w:val="left"/>
      </w:pPr>
      <w:r>
        <w:t xml:space="preserve"> </w:t>
      </w:r>
    </w:p>
    <w:p w14:paraId="72498655" w14:textId="77777777" w:rsidR="001D1F9D" w:rsidRDefault="00000000">
      <w:pPr>
        <w:ind w:left="1032" w:right="1080"/>
      </w:pPr>
      <w:r>
        <w:t>De esta manera, se elimina la dependencia que existía por parte de la institución del Ministerio Público con el Poder Ejecutivo; encuadrando la independencia del Ministerio Público sobre las bases de la teoría garantista, que permita sujetarse a la ley frente a cualquier poder o condicionamiento, libre de las injerencias del Ejecutivo o de otros Poderes</w:t>
      </w:r>
      <w:r>
        <w:rPr>
          <w:vertAlign w:val="superscript"/>
        </w:rPr>
        <w:footnoteReference w:id="1"/>
      </w:r>
      <w:r>
        <w:t xml:space="preserve">.   </w:t>
      </w:r>
    </w:p>
    <w:p w14:paraId="09B36936" w14:textId="77777777" w:rsidR="001D1F9D" w:rsidRDefault="00000000">
      <w:pPr>
        <w:spacing w:after="0" w:line="259" w:lineRule="auto"/>
        <w:ind w:left="1037" w:firstLine="0"/>
        <w:jc w:val="left"/>
      </w:pPr>
      <w:r>
        <w:t xml:space="preserve"> </w:t>
      </w:r>
    </w:p>
    <w:p w14:paraId="42D7F9AF" w14:textId="77777777" w:rsidR="001D1F9D" w:rsidRDefault="00000000">
      <w:pPr>
        <w:ind w:left="1032" w:right="1080"/>
      </w:pPr>
      <w:r>
        <w:t xml:space="preserve">Es importante destacar que, derivado de dicha reforma constitucional, fue emitida la Ley Orgánica de la </w:t>
      </w:r>
      <w:proofErr w:type="gramStart"/>
      <w:r>
        <w:t>Fiscalía General</w:t>
      </w:r>
      <w:proofErr w:type="gramEnd"/>
      <w:r>
        <w:t xml:space="preserve"> del Estado de Morelos publicada el 11 de julio de 2018, en el Periódico Oficial “Tierra y Libertad”, número 5611, Alcance; y el 28 de septiembre de 2018, fue publicado en el ejemplar del órgano de difusión oficial, número 5639, el Reglamento de la Ley Orgánica de la Fiscalía General del Estado de Morelos.  </w:t>
      </w:r>
    </w:p>
    <w:p w14:paraId="729289D6" w14:textId="77777777" w:rsidR="001D1F9D" w:rsidRDefault="00000000">
      <w:pPr>
        <w:spacing w:after="0" w:line="259" w:lineRule="auto"/>
        <w:ind w:left="1037" w:firstLine="0"/>
        <w:jc w:val="left"/>
      </w:pPr>
      <w:r>
        <w:t xml:space="preserve"> </w:t>
      </w:r>
    </w:p>
    <w:p w14:paraId="7ABEB9B8" w14:textId="77777777" w:rsidR="001D1F9D" w:rsidRDefault="00000000">
      <w:pPr>
        <w:spacing w:after="38"/>
        <w:ind w:left="1032" w:right="1080"/>
      </w:pPr>
      <w:r>
        <w:t>Dichos instrumentos normativos concedieron a favor de este Organismo la facultad reglamentaria como parte de la autonomía constitucional; algunos autores, como Ugalde Calderón señalan que esta facultad consiste en la posibilidad de expedir las normas que los rigen</w:t>
      </w:r>
      <w:r>
        <w:rPr>
          <w:vertAlign w:val="superscript"/>
        </w:rPr>
        <w:footnoteReference w:id="2"/>
      </w:r>
      <w:r>
        <w:rPr>
          <w:vertAlign w:val="superscript"/>
        </w:rPr>
        <w:footnoteReference w:id="3"/>
      </w:r>
      <w:r>
        <w:t xml:space="preserve">.   </w:t>
      </w:r>
    </w:p>
    <w:p w14:paraId="01E7C61A" w14:textId="77777777" w:rsidR="001D1F9D" w:rsidRDefault="00000000">
      <w:pPr>
        <w:spacing w:after="0" w:line="259" w:lineRule="auto"/>
        <w:ind w:left="1037" w:firstLine="0"/>
        <w:jc w:val="left"/>
      </w:pPr>
      <w:r>
        <w:t xml:space="preserve"> </w:t>
      </w:r>
    </w:p>
    <w:p w14:paraId="33A78978" w14:textId="77777777" w:rsidR="001D1F9D" w:rsidRDefault="00000000">
      <w:pPr>
        <w:ind w:left="1032" w:right="1080"/>
      </w:pPr>
      <w:r>
        <w:t xml:space="preserve">Ahora bien, el pasado 29 de diciembre de 2020 se publicó en el Diario Oficial de la Federación el Decreto por el que se declara al año 2021 como “Año de la Independencia”, el cual fue expedido por el Congreso de la Unión, en cuyo artículo segundo, párrafo segundo, se invita al Poder Judicial de la Federación, a los Órganos Constitucionales Autónomos, a las Entidades Federativas y a sus Municipios, así como a la Ciudad de México y a sus demarcaciones territoriales, en estricto apego a la principio de distribución de competencias, a adherirse a dicho Decreto para que durante el año 2021, en toda la documentación oficial se inscriba la leyenda “2021: Año de la Independencia”. </w:t>
      </w:r>
    </w:p>
    <w:p w14:paraId="3D519903" w14:textId="77777777" w:rsidR="001D1F9D" w:rsidRDefault="00000000">
      <w:pPr>
        <w:spacing w:after="0" w:line="259" w:lineRule="auto"/>
        <w:ind w:left="1037" w:firstLine="0"/>
        <w:jc w:val="left"/>
      </w:pPr>
      <w:r>
        <w:lastRenderedPageBreak/>
        <w:t xml:space="preserve"> </w:t>
      </w:r>
    </w:p>
    <w:p w14:paraId="7E67DF74" w14:textId="77777777" w:rsidR="001D1F9D" w:rsidRDefault="00000000">
      <w:pPr>
        <w:ind w:left="1032" w:right="1080"/>
      </w:pPr>
      <w:r>
        <w:t>Como se advierte, el Decreto citado otorga la facultad discrecional de los organismos constitucionales autónomos para adherirse a su contenido, ello en pleno respeto a su competencia. Al respecto, la jurisprudencia ha señalado que la creación de los organismos constitucionales autónomos deriva de la evolución del concepto de distribución del poder público, a través de diversas reformas constitucionales, órganos autónomos cuya actuación no está sujeta ni atribuida a los depositarios tradicionales del poder público (Poderes Legislativo, Ejecutivo y Judicial); sin que con ello se altere o destruya la tradicional doctrina de la división de poderes, pues la circunstancia de que los referidos Organismos guarden autonomía e independencia de los poderes primarios, no significa que no formen parte del Estado Mexicano, ya que su misión principal radica en atender necesidades torales tanto del Estado</w:t>
      </w:r>
      <w:r>
        <w:rPr>
          <w:vertAlign w:val="superscript"/>
        </w:rPr>
        <w:footnoteReference w:id="4"/>
      </w:r>
      <w:r>
        <w:t xml:space="preserve">.  </w:t>
      </w:r>
    </w:p>
    <w:p w14:paraId="71F45D66" w14:textId="77777777" w:rsidR="001D1F9D" w:rsidRDefault="00000000">
      <w:pPr>
        <w:spacing w:after="0" w:line="259" w:lineRule="auto"/>
        <w:ind w:left="1037" w:firstLine="0"/>
        <w:jc w:val="left"/>
      </w:pPr>
      <w:r>
        <w:t xml:space="preserve"> </w:t>
      </w:r>
    </w:p>
    <w:p w14:paraId="46B0006D" w14:textId="77777777" w:rsidR="001D1F9D" w:rsidRDefault="00000000">
      <w:pPr>
        <w:ind w:left="1032" w:right="1080"/>
      </w:pPr>
      <w:r>
        <w:t>Por lo que una de las características de los Organismos Constitucionales Autónomos, es la relación de coordinación que deben mantener con los otros Órganos del Estado</w:t>
      </w:r>
      <w:r>
        <w:rPr>
          <w:vertAlign w:val="superscript"/>
        </w:rPr>
        <w:footnoteReference w:id="5"/>
      </w:r>
      <w:r>
        <w:t xml:space="preserve">.   </w:t>
      </w:r>
    </w:p>
    <w:p w14:paraId="690D1E80" w14:textId="77777777" w:rsidR="001D1F9D" w:rsidRDefault="00000000">
      <w:pPr>
        <w:spacing w:after="0" w:line="259" w:lineRule="auto"/>
        <w:ind w:left="1037" w:firstLine="0"/>
        <w:jc w:val="left"/>
      </w:pPr>
      <w:r>
        <w:t xml:space="preserve"> </w:t>
      </w:r>
    </w:p>
    <w:p w14:paraId="37580A96" w14:textId="77777777" w:rsidR="001D1F9D" w:rsidRDefault="00000000">
      <w:pPr>
        <w:ind w:left="1032" w:right="1080"/>
      </w:pPr>
      <w:r>
        <w:t xml:space="preserve">En tal virtud, atendiendo a la invitación que realiza el Congreso de la Unión, este organismo constitucional autónomo se adhiere a su Decreto, para propiciar que las Unidades Administrativas que integran esta </w:t>
      </w:r>
      <w:proofErr w:type="gramStart"/>
      <w:r>
        <w:t>Fiscalía General</w:t>
      </w:r>
      <w:proofErr w:type="gramEnd"/>
      <w:r>
        <w:t xml:space="preserve"> en los documentos oficiales que se emitan en el transcurso del año 2021, se establezca la leyenda citada. </w:t>
      </w:r>
    </w:p>
    <w:p w14:paraId="479B0085" w14:textId="77777777" w:rsidR="001D1F9D" w:rsidRDefault="00000000">
      <w:pPr>
        <w:spacing w:after="0" w:line="259" w:lineRule="auto"/>
        <w:ind w:left="1037" w:firstLine="0"/>
        <w:jc w:val="left"/>
      </w:pPr>
      <w:r>
        <w:t xml:space="preserve"> </w:t>
      </w:r>
    </w:p>
    <w:p w14:paraId="206FDAF7" w14:textId="77777777" w:rsidR="001D1F9D" w:rsidRDefault="00000000">
      <w:pPr>
        <w:ind w:left="1032" w:right="1080"/>
      </w:pPr>
      <w:r>
        <w:t xml:space="preserve">Tal adhesión permite mantener una homologación de todas las autoridades de los tres niveles de Gobierno que conforma la Federación, así como hacer patente la importancia histórica que conlleva la “Independencia de México”.  </w:t>
      </w:r>
    </w:p>
    <w:p w14:paraId="7E2FF7BD" w14:textId="77777777" w:rsidR="001D1F9D" w:rsidRDefault="00000000">
      <w:pPr>
        <w:spacing w:after="0" w:line="259" w:lineRule="auto"/>
        <w:ind w:left="1037" w:firstLine="0"/>
        <w:jc w:val="left"/>
      </w:pPr>
      <w:r>
        <w:t xml:space="preserve"> </w:t>
      </w:r>
    </w:p>
    <w:p w14:paraId="11400ED7" w14:textId="77777777" w:rsidR="001D1F9D" w:rsidRDefault="00000000">
      <w:pPr>
        <w:spacing w:after="29"/>
        <w:ind w:left="1032" w:right="1080"/>
      </w:pPr>
      <w:r>
        <w:t xml:space="preserve">El año 2021, es de gran relevancia para todos los mexicanos, ya que se conmemora el bicentenario del inicio de la independencia de México; la consumación de la </w:t>
      </w:r>
      <w:r>
        <w:lastRenderedPageBreak/>
        <w:t>guerra de independencia mexicana se realizó, cuando el Ejército de las Tres Garantías o Trigarante, hizo su entrada a la Ciudad de México</w:t>
      </w:r>
      <w:r>
        <w:rPr>
          <w:vertAlign w:val="superscript"/>
        </w:rPr>
        <w:footnoteReference w:id="6"/>
      </w:r>
      <w:r>
        <w:t xml:space="preserve">.   </w:t>
      </w:r>
    </w:p>
    <w:p w14:paraId="61860746" w14:textId="77777777" w:rsidR="001D1F9D" w:rsidRDefault="00000000">
      <w:pPr>
        <w:spacing w:after="0" w:line="259" w:lineRule="auto"/>
        <w:ind w:left="1037" w:firstLine="0"/>
        <w:jc w:val="left"/>
      </w:pPr>
      <w:r>
        <w:t xml:space="preserve"> </w:t>
      </w:r>
    </w:p>
    <w:p w14:paraId="6DD1F8F8" w14:textId="77777777" w:rsidR="001D1F9D" w:rsidRDefault="00000000">
      <w:pPr>
        <w:ind w:left="1032" w:right="1080"/>
      </w:pPr>
      <w:r>
        <w:t>Así, la materialización de la consumación de la Guerra de Independencia tuvo lugar con el Plan de Iguala, también conocido como Plan de las Tres Garantías, el cual fue un importante documento de carácter político, proclamado por el militar Agustín de Iturbide el 24 de febrero de 1821, en la ciudad de Iguala, México</w:t>
      </w:r>
      <w:r>
        <w:rPr>
          <w:vertAlign w:val="superscript"/>
        </w:rPr>
        <w:footnoteReference w:id="7"/>
      </w:r>
      <w:r>
        <w:t>.  Agustín de Iturbide fue enviado a combatir a Vicente Guerrero, pero, contrariando los deseos de la corona española, Iturbide realiza una alianza con el general insurgente, dando como resultado la redacción y firma del Plan de Iguala; documento que se selló con el conocido “Abrazo de Acatempan”</w:t>
      </w:r>
      <w:r>
        <w:rPr>
          <w:vertAlign w:val="superscript"/>
        </w:rPr>
        <w:footnoteReference w:id="8"/>
      </w:r>
      <w:r>
        <w:t xml:space="preserve">.   </w:t>
      </w:r>
    </w:p>
    <w:p w14:paraId="2B493B8E" w14:textId="77777777" w:rsidR="001D1F9D" w:rsidRDefault="00000000">
      <w:pPr>
        <w:spacing w:after="0" w:line="259" w:lineRule="auto"/>
        <w:ind w:left="1037" w:firstLine="0"/>
        <w:jc w:val="left"/>
      </w:pPr>
      <w:r>
        <w:t xml:space="preserve"> </w:t>
      </w:r>
    </w:p>
    <w:p w14:paraId="337E7AFF" w14:textId="77777777" w:rsidR="001D1F9D" w:rsidRDefault="00000000">
      <w:pPr>
        <w:ind w:left="1032" w:right="1080"/>
      </w:pPr>
      <w:r>
        <w:t>Este proyecto se llevó a cabo en medio del proceso de independencia de México, que ya llevaba 10 años intentando acontecer. Con su Plan, el General Iturbide ofrecía finalizar aquella larga guerra que solo dejaba violencia y muertes en México y España</w:t>
      </w:r>
      <w:r>
        <w:rPr>
          <w:vertAlign w:val="superscript"/>
        </w:rPr>
        <w:footnoteReference w:id="9"/>
      </w:r>
      <w:r>
        <w:t xml:space="preserve">.   </w:t>
      </w:r>
    </w:p>
    <w:p w14:paraId="16415C42" w14:textId="77777777" w:rsidR="001D1F9D" w:rsidRDefault="00000000">
      <w:pPr>
        <w:spacing w:after="0" w:line="259" w:lineRule="auto"/>
        <w:ind w:left="1037" w:firstLine="0"/>
        <w:jc w:val="left"/>
      </w:pPr>
      <w:r>
        <w:t xml:space="preserve"> </w:t>
      </w:r>
    </w:p>
    <w:p w14:paraId="647D1EB9" w14:textId="77777777" w:rsidR="001D1F9D" w:rsidRDefault="00000000">
      <w:pPr>
        <w:ind w:left="1032" w:right="1080"/>
      </w:pPr>
      <w:r>
        <w:t>El Ejército de las Tres Garantías entró a la Ciudad de México, el 27 de septiembre de ese año, en medio de los vítores y la algarabía popular, ya que se enarbolaban las principales divisas del pacto de independencia, lo cual significaba el fin de una larga guerra de insurgencia y la consumación de la independencia de México</w:t>
      </w:r>
      <w:r>
        <w:rPr>
          <w:vertAlign w:val="superscript"/>
        </w:rPr>
        <w:footnoteReference w:id="10"/>
      </w:r>
      <w:r>
        <w:t xml:space="preserve">.  </w:t>
      </w:r>
    </w:p>
    <w:p w14:paraId="2F109BBD" w14:textId="77777777" w:rsidR="001D1F9D" w:rsidRDefault="00000000">
      <w:pPr>
        <w:spacing w:after="0" w:line="259" w:lineRule="auto"/>
        <w:ind w:left="1037" w:firstLine="0"/>
        <w:jc w:val="left"/>
      </w:pPr>
      <w:r>
        <w:t xml:space="preserve"> </w:t>
      </w:r>
    </w:p>
    <w:p w14:paraId="2B337728" w14:textId="77777777" w:rsidR="001D1F9D" w:rsidRDefault="00000000">
      <w:pPr>
        <w:spacing w:after="27"/>
        <w:ind w:left="1032" w:right="1080"/>
      </w:pPr>
      <w:r>
        <w:t xml:space="preserve">Como producto de la entrada del Ejército Trigarante a la Ciudad de México, se instaló una Junta Provisional Gubernativa, cuyo primer acto solemne, tras tomar posesión de sus cargos los miembros designados a la misma, fue la redacción de una declaración formal y solemne de independencia para la nueva nación mexicana, </w:t>
      </w:r>
      <w:r>
        <w:lastRenderedPageBreak/>
        <w:t>conocida como acta o declaración de Independencia del 28 de septiembre de 1821</w:t>
      </w:r>
      <w:r>
        <w:rPr>
          <w:vertAlign w:val="superscript"/>
        </w:rPr>
        <w:footnoteReference w:id="11"/>
      </w:r>
      <w:r>
        <w:t xml:space="preserve">.   </w:t>
      </w:r>
    </w:p>
    <w:p w14:paraId="706EF6AC" w14:textId="77777777" w:rsidR="001D1F9D" w:rsidRDefault="00000000">
      <w:pPr>
        <w:spacing w:after="0" w:line="259" w:lineRule="auto"/>
        <w:ind w:left="1037" w:firstLine="0"/>
        <w:jc w:val="left"/>
      </w:pPr>
      <w:r>
        <w:t xml:space="preserve"> </w:t>
      </w:r>
    </w:p>
    <w:p w14:paraId="6BFA06B7" w14:textId="77777777" w:rsidR="001D1F9D" w:rsidRDefault="00000000">
      <w:pPr>
        <w:ind w:left="1032" w:right="1080"/>
      </w:pPr>
      <w:r>
        <w:t xml:space="preserve">La historia de México merece gran reconocimiento, la independencia es la consecuencia de grandes cambios políticos y sociales que han dejado huella a lo que es el México de ahora; por ello, resulta de suma importancia que este Organismo Constitucional en ejercicio de su facultad reglamentaria se adhiera al Decreto emitido por el Congreso de la Unión, dando con ello especial importancia al bicentenario del inicio de la independencia de México, como un momento de relevancia para los mexicanos y, sobre todo, para las instituciones que convergen en un Estado Democrático, producto de diversos movimientos y acontecimientos de la historia de México.  </w:t>
      </w:r>
    </w:p>
    <w:p w14:paraId="71E07969" w14:textId="77777777" w:rsidR="001D1F9D" w:rsidRDefault="00000000">
      <w:pPr>
        <w:spacing w:after="0" w:line="259" w:lineRule="auto"/>
        <w:ind w:left="1037" w:firstLine="0"/>
        <w:jc w:val="left"/>
      </w:pPr>
      <w:r>
        <w:t xml:space="preserve"> </w:t>
      </w:r>
    </w:p>
    <w:p w14:paraId="4B9EB6BE" w14:textId="77777777" w:rsidR="001D1F9D" w:rsidRDefault="00000000">
      <w:pPr>
        <w:ind w:left="1032" w:right="1080"/>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w:t>
      </w:r>
    </w:p>
    <w:p w14:paraId="22D56BC5" w14:textId="77777777" w:rsidR="001D1F9D" w:rsidRDefault="00000000">
      <w:pPr>
        <w:spacing w:after="0" w:line="259" w:lineRule="auto"/>
        <w:ind w:left="1037" w:firstLine="0"/>
        <w:jc w:val="left"/>
      </w:pPr>
      <w:r>
        <w:t xml:space="preserve"> </w:t>
      </w:r>
    </w:p>
    <w:p w14:paraId="709428C0" w14:textId="77777777" w:rsidR="001D1F9D" w:rsidRDefault="00000000">
      <w:pPr>
        <w:ind w:left="1032" w:right="1080"/>
      </w:pPr>
      <w:r>
        <w:t xml:space="preserve">Por lo expuesto y fundado; tengo a bien expedir el siguiente:  </w:t>
      </w:r>
    </w:p>
    <w:p w14:paraId="7EEC32D3" w14:textId="77777777" w:rsidR="001D1F9D" w:rsidRDefault="00000000">
      <w:pPr>
        <w:spacing w:after="0" w:line="259" w:lineRule="auto"/>
        <w:ind w:left="1037" w:firstLine="0"/>
        <w:jc w:val="left"/>
      </w:pPr>
      <w:r>
        <w:t xml:space="preserve"> </w:t>
      </w:r>
    </w:p>
    <w:p w14:paraId="4666CA34" w14:textId="77777777" w:rsidR="001D1F9D" w:rsidRDefault="00000000">
      <w:pPr>
        <w:spacing w:line="250" w:lineRule="auto"/>
        <w:ind w:left="1032"/>
        <w:jc w:val="left"/>
      </w:pPr>
      <w:r>
        <w:rPr>
          <w:b/>
        </w:rPr>
        <w:t xml:space="preserve">ACUERDO 01/2021 POR EL QUE LA FISCALÍA GENERAL DEL ESTADO DE MORELOS, ORGANISMO CONSTITUCIONAL AUTÓNOMO, SE ADHIERE AL </w:t>
      </w:r>
    </w:p>
    <w:p w14:paraId="706808FA" w14:textId="77777777" w:rsidR="001D1F9D" w:rsidRDefault="00000000">
      <w:pPr>
        <w:spacing w:line="250" w:lineRule="auto"/>
        <w:ind w:left="1032"/>
        <w:jc w:val="left"/>
      </w:pPr>
      <w:r>
        <w:rPr>
          <w:b/>
        </w:rPr>
        <w:t xml:space="preserve">DECRETO POR EL QUE SE DECLARA AL AÑO 2021 COMO “AÑO DE LA </w:t>
      </w:r>
    </w:p>
    <w:p w14:paraId="622D41B9" w14:textId="77777777" w:rsidR="001D1F9D" w:rsidRDefault="00000000">
      <w:pPr>
        <w:spacing w:line="250" w:lineRule="auto"/>
        <w:ind w:left="1032"/>
        <w:jc w:val="left"/>
      </w:pPr>
      <w:r>
        <w:rPr>
          <w:b/>
        </w:rPr>
        <w:t xml:space="preserve">INDEPENDENCIA”, EMITIDO POR EL CONGRESO DE LA UNIÓN  </w:t>
      </w:r>
    </w:p>
    <w:p w14:paraId="7D3F4D6A" w14:textId="77777777" w:rsidR="001D1F9D" w:rsidRDefault="00000000">
      <w:pPr>
        <w:spacing w:after="0" w:line="259" w:lineRule="auto"/>
        <w:ind w:left="1037" w:firstLine="0"/>
        <w:jc w:val="left"/>
      </w:pPr>
      <w:r>
        <w:t xml:space="preserve"> </w:t>
      </w:r>
    </w:p>
    <w:p w14:paraId="0089DB57" w14:textId="77777777" w:rsidR="001D1F9D" w:rsidRDefault="00000000">
      <w:pPr>
        <w:ind w:left="1032" w:right="1080"/>
      </w:pPr>
      <w:r>
        <w:rPr>
          <w:b/>
        </w:rPr>
        <w:t>ARTÍCULO PRIMERO.</w:t>
      </w:r>
      <w:r>
        <w:t xml:space="preserve"> La </w:t>
      </w:r>
      <w:proofErr w:type="gramStart"/>
      <w:r>
        <w:t>Fiscalía General</w:t>
      </w:r>
      <w:proofErr w:type="gramEnd"/>
      <w:r>
        <w:t xml:space="preserve"> del Estado de Morelos, organismo constitucional autónomo del estado de Morelos, se adhiere al Decreto por el que se declara al año 2021 como “Año de la Independencia”, emitido por el Congreso de la Unión y publicado en el Diario Oficial de la Federación el 29 de diciembre de 2020.  </w:t>
      </w:r>
    </w:p>
    <w:p w14:paraId="43B04796" w14:textId="77777777" w:rsidR="001D1F9D" w:rsidRDefault="00000000">
      <w:pPr>
        <w:spacing w:after="0" w:line="259" w:lineRule="auto"/>
        <w:ind w:left="1037" w:firstLine="0"/>
        <w:jc w:val="left"/>
      </w:pPr>
      <w:r>
        <w:t xml:space="preserve"> </w:t>
      </w:r>
    </w:p>
    <w:p w14:paraId="5CB71B0F" w14:textId="77777777" w:rsidR="001D1F9D" w:rsidRDefault="00000000">
      <w:pPr>
        <w:ind w:left="1032" w:right="1080"/>
      </w:pPr>
      <w:r>
        <w:lastRenderedPageBreak/>
        <w:t xml:space="preserve">En consecuencia, se instruye a la Fiscalía de Investigación de Delitos para Alto Impacto, las </w:t>
      </w:r>
      <w:proofErr w:type="gramStart"/>
      <w:r>
        <w:t>Fiscalías Regionales</w:t>
      </w:r>
      <w:proofErr w:type="gramEnd"/>
      <w:r>
        <w:t xml:space="preserve">, Fiscalías Especializadas, Coordinaciones Generales, Direcciones Generales y, en general, a todas las Unidades Administrativas que conforman este organismo autónomo constitucional, para que, durante el año 2021, en toda la documentación oficial se inscriba la siguiente leyenda:  </w:t>
      </w:r>
    </w:p>
    <w:p w14:paraId="77960462" w14:textId="77777777" w:rsidR="001D1F9D" w:rsidRDefault="00000000">
      <w:pPr>
        <w:spacing w:after="20" w:line="259" w:lineRule="auto"/>
        <w:ind w:left="1037" w:firstLine="0"/>
        <w:jc w:val="left"/>
      </w:pPr>
      <w:r>
        <w:t xml:space="preserve"> </w:t>
      </w:r>
    </w:p>
    <w:p w14:paraId="5133200F" w14:textId="77777777" w:rsidR="001D1F9D" w:rsidRDefault="00000000">
      <w:pPr>
        <w:ind w:left="1032" w:right="1080"/>
      </w:pPr>
      <w:r>
        <w:t xml:space="preserve">“2021: Año de la Independencia”  </w:t>
      </w:r>
    </w:p>
    <w:p w14:paraId="3161AE0D" w14:textId="77777777" w:rsidR="001D1F9D" w:rsidRDefault="00000000">
      <w:pPr>
        <w:spacing w:after="0" w:line="259" w:lineRule="auto"/>
        <w:ind w:left="1037" w:firstLine="0"/>
        <w:jc w:val="left"/>
      </w:pPr>
      <w:r>
        <w:t xml:space="preserve"> </w:t>
      </w:r>
    </w:p>
    <w:p w14:paraId="0B5EF0F5" w14:textId="77777777" w:rsidR="001D1F9D" w:rsidRDefault="00000000">
      <w:pPr>
        <w:ind w:left="1032" w:right="1080"/>
      </w:pPr>
      <w:r>
        <w:rPr>
          <w:b/>
        </w:rPr>
        <w:t>ARTÍCULO SEGUNDO.</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y sus servidores públicos.  </w:t>
      </w:r>
    </w:p>
    <w:p w14:paraId="544E9E60" w14:textId="77777777" w:rsidR="001D1F9D" w:rsidRDefault="00000000">
      <w:pPr>
        <w:spacing w:after="0" w:line="259" w:lineRule="auto"/>
        <w:ind w:left="1037" w:firstLine="0"/>
        <w:jc w:val="left"/>
      </w:pPr>
      <w:r>
        <w:t xml:space="preserve"> </w:t>
      </w:r>
    </w:p>
    <w:p w14:paraId="671EABA1" w14:textId="77777777" w:rsidR="001D1F9D" w:rsidRDefault="00000000">
      <w:pPr>
        <w:spacing w:line="250" w:lineRule="auto"/>
        <w:ind w:left="2586" w:right="2608" w:hanging="33"/>
        <w:jc w:val="center"/>
      </w:pPr>
      <w:r>
        <w:rPr>
          <w:b/>
        </w:rPr>
        <w:t xml:space="preserve">DISPOSICIONES TRANSITORIAS </w:t>
      </w:r>
    </w:p>
    <w:p w14:paraId="1EAB28C4" w14:textId="77777777" w:rsidR="001D1F9D" w:rsidRDefault="00000000">
      <w:pPr>
        <w:spacing w:after="0" w:line="259" w:lineRule="auto"/>
        <w:ind w:left="1037" w:firstLine="0"/>
        <w:jc w:val="left"/>
      </w:pPr>
      <w:r>
        <w:t xml:space="preserve"> </w:t>
      </w:r>
    </w:p>
    <w:p w14:paraId="2747A28C" w14:textId="77777777" w:rsidR="001D1F9D" w:rsidRDefault="00000000">
      <w:pPr>
        <w:ind w:left="1032" w:right="1080"/>
      </w:pPr>
      <w:r>
        <w:rPr>
          <w:b/>
        </w:rPr>
        <w:t>PRIMERA.</w:t>
      </w:r>
      <w:r>
        <w:t xml:space="preserve"> El presente Acuerdo entrará en vigor al día siguiente de su publicación en el Periódico Oficial “Tierra y Libertad”, órgano de difusión oficial del Gobierno del estado de Morelos.  </w:t>
      </w:r>
    </w:p>
    <w:p w14:paraId="0233A94F" w14:textId="77777777" w:rsidR="001D1F9D" w:rsidRDefault="00000000">
      <w:pPr>
        <w:spacing w:after="0" w:line="259" w:lineRule="auto"/>
        <w:ind w:left="1037" w:firstLine="0"/>
        <w:jc w:val="left"/>
      </w:pPr>
      <w:r>
        <w:t xml:space="preserve"> </w:t>
      </w:r>
    </w:p>
    <w:p w14:paraId="12F2E404" w14:textId="77777777" w:rsidR="001D1F9D" w:rsidRDefault="00000000">
      <w:pPr>
        <w:ind w:left="1032" w:right="1080"/>
      </w:pPr>
      <w:r>
        <w:rPr>
          <w:b/>
        </w:rPr>
        <w:t>SEGUNDA.</w:t>
      </w:r>
      <w:r>
        <w:t xml:space="preserve"> Con independencia de la Disposición Transitoria que antecede, publíquese el presente Acuerdo en la página oficial de internet de la </w:t>
      </w:r>
      <w:proofErr w:type="gramStart"/>
      <w:r>
        <w:t>Fiscalía General</w:t>
      </w:r>
      <w:proofErr w:type="gramEnd"/>
      <w:r>
        <w:t xml:space="preserve"> del Estado de Morelos.  </w:t>
      </w:r>
    </w:p>
    <w:p w14:paraId="0B22164C" w14:textId="77777777" w:rsidR="001D1F9D" w:rsidRDefault="00000000">
      <w:pPr>
        <w:spacing w:after="0" w:line="259" w:lineRule="auto"/>
        <w:ind w:left="1037" w:firstLine="0"/>
        <w:jc w:val="left"/>
      </w:pPr>
      <w:r>
        <w:t xml:space="preserve"> </w:t>
      </w:r>
    </w:p>
    <w:p w14:paraId="35BE0580" w14:textId="77777777" w:rsidR="001D1F9D" w:rsidRDefault="00000000">
      <w:pPr>
        <w:ind w:left="1032" w:right="1080"/>
      </w:pPr>
      <w:r>
        <w:rPr>
          <w:b/>
        </w:rPr>
        <w:t>TERCERA.</w:t>
      </w:r>
      <w:r>
        <w:t xml:space="preserve"> Se derogan todas las disposiciones jurídicas de igual o menor rango jerárquico que se opongan al presente Acuerdo.  </w:t>
      </w:r>
    </w:p>
    <w:p w14:paraId="55E5D990" w14:textId="77777777" w:rsidR="001D1F9D" w:rsidRDefault="00000000">
      <w:pPr>
        <w:spacing w:after="0" w:line="259" w:lineRule="auto"/>
        <w:ind w:left="1037" w:firstLine="0"/>
        <w:jc w:val="left"/>
      </w:pPr>
      <w:r>
        <w:t xml:space="preserve"> </w:t>
      </w:r>
    </w:p>
    <w:p w14:paraId="6DD84FE3" w14:textId="77777777" w:rsidR="001D1F9D" w:rsidRDefault="00000000">
      <w:pPr>
        <w:ind w:left="1032" w:right="1080"/>
      </w:pPr>
      <w:r>
        <w:t xml:space="preserve">Dado en las instalaciones que ocupa la </w:t>
      </w:r>
      <w:proofErr w:type="gramStart"/>
      <w:r>
        <w:t>Fiscalía General</w:t>
      </w:r>
      <w:proofErr w:type="gramEnd"/>
      <w:r>
        <w:t xml:space="preserve"> del Estado Morelos, en la ciudad de Cuernavaca, Morelos; a los 04 días del mes de febrero de 2021. </w:t>
      </w:r>
    </w:p>
    <w:p w14:paraId="1E7DAADB" w14:textId="77777777" w:rsidR="001D1F9D" w:rsidRDefault="00000000">
      <w:pPr>
        <w:spacing w:after="0" w:line="259" w:lineRule="auto"/>
        <w:ind w:left="19" w:firstLine="0"/>
        <w:jc w:val="center"/>
      </w:pPr>
      <w:r>
        <w:rPr>
          <w:b/>
        </w:rPr>
        <w:t xml:space="preserve"> </w:t>
      </w:r>
    </w:p>
    <w:p w14:paraId="561062E8" w14:textId="77777777" w:rsidR="001D1F9D" w:rsidRDefault="00000000">
      <w:pPr>
        <w:spacing w:line="250" w:lineRule="auto"/>
        <w:ind w:left="2586" w:right="2607" w:hanging="33"/>
        <w:jc w:val="center"/>
      </w:pPr>
      <w:r>
        <w:rPr>
          <w:b/>
        </w:rPr>
        <w:t xml:space="preserve">EL FISCAL GENERAL DEL ESTADO DE MORELOS URIEL CARMONA GÁNDARA RÚBRICA. </w:t>
      </w:r>
    </w:p>
    <w:p w14:paraId="4DAF45D5" w14:textId="77777777" w:rsidR="001D1F9D" w:rsidRDefault="00000000">
      <w:pPr>
        <w:spacing w:after="0" w:line="259" w:lineRule="auto"/>
        <w:ind w:left="1037" w:firstLine="0"/>
        <w:jc w:val="left"/>
      </w:pPr>
      <w:r>
        <w:t xml:space="preserve"> </w:t>
      </w:r>
    </w:p>
    <w:p w14:paraId="5816D744" w14:textId="77777777" w:rsidR="001D1F9D" w:rsidRDefault="00000000">
      <w:pPr>
        <w:spacing w:after="0" w:line="259" w:lineRule="auto"/>
        <w:ind w:left="1037" w:firstLine="0"/>
        <w:jc w:val="left"/>
      </w:pPr>
      <w:r>
        <w:t xml:space="preserve"> </w:t>
      </w:r>
    </w:p>
    <w:p w14:paraId="7F4D3234" w14:textId="77777777" w:rsidR="001D1F9D" w:rsidRDefault="00000000">
      <w:pPr>
        <w:spacing w:after="0" w:line="259" w:lineRule="auto"/>
        <w:ind w:left="1037" w:firstLine="0"/>
        <w:jc w:val="left"/>
      </w:pPr>
      <w:r>
        <w:lastRenderedPageBreak/>
        <w:t xml:space="preserve"> </w:t>
      </w:r>
    </w:p>
    <w:p w14:paraId="4F8BE150" w14:textId="77777777" w:rsidR="001D1F9D" w:rsidRDefault="00000000">
      <w:pPr>
        <w:spacing w:after="0" w:line="259" w:lineRule="auto"/>
        <w:ind w:left="1037" w:firstLine="0"/>
        <w:jc w:val="left"/>
      </w:pPr>
      <w:r>
        <w:t xml:space="preserve"> </w:t>
      </w:r>
    </w:p>
    <w:p w14:paraId="444F8D9C" w14:textId="77777777" w:rsidR="001D1F9D" w:rsidRDefault="00000000">
      <w:pPr>
        <w:spacing w:after="0" w:line="259" w:lineRule="auto"/>
        <w:ind w:left="1037" w:firstLine="0"/>
        <w:jc w:val="left"/>
      </w:pPr>
      <w:r>
        <w:t xml:space="preserve"> </w:t>
      </w:r>
    </w:p>
    <w:p w14:paraId="3AF86174" w14:textId="77777777" w:rsidR="001D1F9D" w:rsidRDefault="00000000">
      <w:pPr>
        <w:spacing w:after="0" w:line="259" w:lineRule="auto"/>
        <w:ind w:left="1037" w:firstLine="0"/>
        <w:jc w:val="left"/>
      </w:pPr>
      <w:r>
        <w:t xml:space="preserve"> </w:t>
      </w:r>
    </w:p>
    <w:p w14:paraId="65BF796D" w14:textId="77777777" w:rsidR="001D1F9D" w:rsidRDefault="00000000">
      <w:pPr>
        <w:spacing w:after="1" w:line="450" w:lineRule="auto"/>
        <w:ind w:left="1037" w:right="9857" w:firstLine="0"/>
        <w:jc w:val="left"/>
      </w:pPr>
      <w:r>
        <w:t xml:space="preserve">        </w:t>
      </w:r>
    </w:p>
    <w:p w14:paraId="7DA24613" w14:textId="77777777" w:rsidR="001D1F9D" w:rsidRDefault="00000000">
      <w:pPr>
        <w:spacing w:after="0" w:line="259" w:lineRule="auto"/>
        <w:ind w:left="1037" w:firstLine="0"/>
        <w:jc w:val="left"/>
      </w:pPr>
      <w:r>
        <w:t xml:space="preserve"> </w:t>
      </w:r>
      <w:r>
        <w:tab/>
        <w:t xml:space="preserve"> </w:t>
      </w:r>
    </w:p>
    <w:sectPr w:rsidR="001D1F9D">
      <w:headerReference w:type="even" r:id="rId7"/>
      <w:headerReference w:type="default" r:id="rId8"/>
      <w:footerReference w:type="even" r:id="rId9"/>
      <w:footerReference w:type="default" r:id="rId10"/>
      <w:headerReference w:type="first" r:id="rId11"/>
      <w:footerReference w:type="first" r:id="rId12"/>
      <w:pgSz w:w="12240" w:h="15840"/>
      <w:pgMar w:top="623" w:right="614" w:bottom="836" w:left="665"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C9DB" w14:textId="77777777" w:rsidR="006577B4" w:rsidRDefault="006577B4">
      <w:pPr>
        <w:spacing w:after="0" w:line="240" w:lineRule="auto"/>
      </w:pPr>
      <w:r>
        <w:separator/>
      </w:r>
    </w:p>
  </w:endnote>
  <w:endnote w:type="continuationSeparator" w:id="0">
    <w:p w14:paraId="16B410FE" w14:textId="77777777" w:rsidR="006577B4" w:rsidRDefault="0065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472F" w14:textId="77777777" w:rsidR="001D1F9D" w:rsidRDefault="00000000">
    <w:pPr>
      <w:spacing w:after="218" w:line="259" w:lineRule="auto"/>
      <w:ind w:left="1037" w:firstLine="0"/>
      <w:jc w:val="left"/>
    </w:pPr>
    <w:r>
      <w:rPr>
        <w:rFonts w:ascii="Calibri" w:eastAsia="Calibri" w:hAnsi="Calibri" w:cs="Calibri"/>
        <w:sz w:val="22"/>
      </w:rPr>
      <w:t xml:space="preserve"> </w:t>
    </w:r>
  </w:p>
  <w:p w14:paraId="3F03BD40" w14:textId="77777777" w:rsidR="001D1F9D" w:rsidRDefault="00000000">
    <w:pPr>
      <w:spacing w:after="0" w:line="259" w:lineRule="auto"/>
      <w:ind w:left="2" w:firstLine="0"/>
      <w:jc w:val="center"/>
    </w:pPr>
    <w:r>
      <w:rPr>
        <w:rFonts w:ascii="Calibri" w:eastAsia="Calibri" w:hAnsi="Calibri" w:cs="Calibri"/>
        <w:sz w:val="22"/>
      </w:rPr>
      <w:t xml:space="preserve"> </w:t>
    </w:r>
  </w:p>
  <w:p w14:paraId="0D801EAA" w14:textId="77777777" w:rsidR="001D1F9D" w:rsidRDefault="00000000">
    <w:pPr>
      <w:spacing w:after="9" w:line="259" w:lineRule="auto"/>
      <w:ind w:left="0" w:right="231"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07250E24" w14:textId="77777777" w:rsidR="001D1F9D" w:rsidRDefault="00000000">
    <w:pPr>
      <w:tabs>
        <w:tab w:val="center" w:pos="699"/>
        <w:tab w:val="center" w:pos="293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2021/02/04 </w:t>
    </w:r>
  </w:p>
  <w:p w14:paraId="339C3F44" w14:textId="77777777" w:rsidR="001D1F9D" w:rsidRDefault="00000000">
    <w:pPr>
      <w:tabs>
        <w:tab w:val="center" w:pos="703"/>
        <w:tab w:val="center" w:pos="293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2021/02/17 </w:t>
    </w:r>
  </w:p>
  <w:p w14:paraId="0C33D26C" w14:textId="77777777" w:rsidR="001D1F9D" w:rsidRDefault="00000000">
    <w:pPr>
      <w:tabs>
        <w:tab w:val="center" w:pos="601"/>
        <w:tab w:val="center" w:pos="293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2021/02/18 </w:t>
    </w:r>
  </w:p>
  <w:p w14:paraId="3B1C2DFC" w14:textId="77777777" w:rsidR="001D1F9D" w:rsidRDefault="00000000">
    <w:pPr>
      <w:tabs>
        <w:tab w:val="center" w:pos="555"/>
        <w:tab w:val="center" w:pos="3759"/>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431CF197" w14:textId="77777777" w:rsidR="001D1F9D" w:rsidRDefault="00000000">
    <w:pPr>
      <w:spacing w:after="0" w:line="259" w:lineRule="auto"/>
      <w:ind w:left="293" w:firstLine="0"/>
      <w:jc w:val="left"/>
    </w:pPr>
    <w:r>
      <w:rPr>
        <w:sz w:val="16"/>
      </w:rPr>
      <w:t xml:space="preserve">Periódico Oficial                      5917 “Tierra y Libertad” </w:t>
    </w:r>
  </w:p>
  <w:p w14:paraId="486D0DEA" w14:textId="77777777" w:rsidR="001D1F9D" w:rsidRDefault="00000000">
    <w:pPr>
      <w:spacing w:after="63" w:line="259" w:lineRule="auto"/>
      <w:ind w:left="293" w:firstLine="0"/>
      <w:jc w:val="left"/>
    </w:pPr>
    <w:r>
      <w:rPr>
        <w:sz w:val="16"/>
      </w:rPr>
      <w:t xml:space="preserve"> </w:t>
    </w:r>
    <w:r>
      <w:rPr>
        <w:sz w:val="16"/>
      </w:rPr>
      <w:tab/>
      <w:t xml:space="preserve"> </w:t>
    </w:r>
  </w:p>
  <w:p w14:paraId="1ABB9E9B" w14:textId="77777777" w:rsidR="001D1F9D" w:rsidRDefault="00000000">
    <w:pPr>
      <w:spacing w:after="0" w:line="259" w:lineRule="auto"/>
      <w:ind w:left="103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72E8" w14:textId="77777777" w:rsidR="001D1F9D" w:rsidRDefault="00000000">
    <w:pPr>
      <w:spacing w:after="218" w:line="259" w:lineRule="auto"/>
      <w:ind w:left="1037" w:firstLine="0"/>
      <w:jc w:val="left"/>
    </w:pPr>
    <w:r>
      <w:rPr>
        <w:rFonts w:ascii="Calibri" w:eastAsia="Calibri" w:hAnsi="Calibri" w:cs="Calibri"/>
        <w:sz w:val="22"/>
      </w:rPr>
      <w:t xml:space="preserve"> </w:t>
    </w:r>
  </w:p>
  <w:p w14:paraId="44D608A5" w14:textId="77777777" w:rsidR="001D1F9D" w:rsidRDefault="00000000">
    <w:pPr>
      <w:spacing w:after="0" w:line="259" w:lineRule="auto"/>
      <w:ind w:left="2" w:firstLine="0"/>
      <w:jc w:val="center"/>
    </w:pPr>
    <w:r>
      <w:rPr>
        <w:rFonts w:ascii="Calibri" w:eastAsia="Calibri" w:hAnsi="Calibri" w:cs="Calibri"/>
        <w:sz w:val="22"/>
      </w:rPr>
      <w:t xml:space="preserve"> </w:t>
    </w:r>
  </w:p>
  <w:p w14:paraId="62167E07" w14:textId="77777777" w:rsidR="001D1F9D" w:rsidRDefault="00000000">
    <w:pPr>
      <w:spacing w:after="9" w:line="259" w:lineRule="auto"/>
      <w:ind w:left="0" w:right="231"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7</w:t>
      </w:r>
    </w:fldSimple>
    <w:r>
      <w:rPr>
        <w:rFonts w:ascii="Calibri" w:eastAsia="Calibri" w:hAnsi="Calibri" w:cs="Calibri"/>
        <w:sz w:val="22"/>
      </w:rPr>
      <w:t xml:space="preserve"> </w:t>
    </w:r>
  </w:p>
  <w:p w14:paraId="13EDB574" w14:textId="77777777" w:rsidR="001D1F9D" w:rsidRDefault="00000000">
    <w:pPr>
      <w:tabs>
        <w:tab w:val="center" w:pos="699"/>
        <w:tab w:val="center" w:pos="2936"/>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2021/02/04 </w:t>
    </w:r>
  </w:p>
  <w:p w14:paraId="2156CDA1" w14:textId="77777777" w:rsidR="001D1F9D" w:rsidRDefault="00000000">
    <w:pPr>
      <w:tabs>
        <w:tab w:val="center" w:pos="703"/>
        <w:tab w:val="center" w:pos="2936"/>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2021/02/17 </w:t>
    </w:r>
  </w:p>
  <w:p w14:paraId="1A1B4C98" w14:textId="77777777" w:rsidR="001D1F9D" w:rsidRDefault="00000000">
    <w:pPr>
      <w:tabs>
        <w:tab w:val="center" w:pos="601"/>
        <w:tab w:val="center" w:pos="2936"/>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2021/02/18 </w:t>
    </w:r>
  </w:p>
  <w:p w14:paraId="2456120D" w14:textId="77777777" w:rsidR="001D1F9D" w:rsidRDefault="00000000">
    <w:pPr>
      <w:tabs>
        <w:tab w:val="center" w:pos="555"/>
        <w:tab w:val="center" w:pos="3759"/>
      </w:tabs>
      <w:spacing w:after="0"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(FGE) </w:t>
    </w:r>
  </w:p>
  <w:p w14:paraId="14FF445B" w14:textId="77777777" w:rsidR="001D1F9D" w:rsidRDefault="00000000">
    <w:pPr>
      <w:spacing w:after="0" w:line="259" w:lineRule="auto"/>
      <w:ind w:left="293" w:firstLine="0"/>
      <w:jc w:val="left"/>
    </w:pPr>
    <w:r>
      <w:rPr>
        <w:sz w:val="16"/>
      </w:rPr>
      <w:t xml:space="preserve">Periódico Oficial                      5917 “Tierra y Libertad” </w:t>
    </w:r>
  </w:p>
  <w:p w14:paraId="1FEE236A" w14:textId="77777777" w:rsidR="001D1F9D" w:rsidRDefault="00000000">
    <w:pPr>
      <w:spacing w:after="63" w:line="259" w:lineRule="auto"/>
      <w:ind w:left="293" w:firstLine="0"/>
      <w:jc w:val="left"/>
    </w:pPr>
    <w:r>
      <w:rPr>
        <w:sz w:val="16"/>
      </w:rPr>
      <w:t xml:space="preserve"> </w:t>
    </w:r>
    <w:r>
      <w:rPr>
        <w:sz w:val="16"/>
      </w:rPr>
      <w:tab/>
      <w:t xml:space="preserve"> </w:t>
    </w:r>
  </w:p>
  <w:p w14:paraId="0DD15082" w14:textId="77777777" w:rsidR="001D1F9D" w:rsidRDefault="00000000">
    <w:pPr>
      <w:spacing w:after="0" w:line="259" w:lineRule="auto"/>
      <w:ind w:left="1037"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930D" w14:textId="77777777" w:rsidR="001D1F9D" w:rsidRDefault="001D1F9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96AB" w14:textId="77777777" w:rsidR="006577B4" w:rsidRDefault="006577B4">
      <w:pPr>
        <w:spacing w:after="0"/>
        <w:ind w:left="1037" w:right="808" w:firstLine="0"/>
        <w:jc w:val="left"/>
      </w:pPr>
      <w:r>
        <w:separator/>
      </w:r>
    </w:p>
  </w:footnote>
  <w:footnote w:type="continuationSeparator" w:id="0">
    <w:p w14:paraId="747DE333" w14:textId="77777777" w:rsidR="006577B4" w:rsidRDefault="006577B4">
      <w:pPr>
        <w:spacing w:after="0"/>
        <w:ind w:left="1037" w:right="808" w:firstLine="0"/>
        <w:jc w:val="left"/>
      </w:pPr>
      <w:r>
        <w:continuationSeparator/>
      </w:r>
    </w:p>
  </w:footnote>
  <w:footnote w:id="1">
    <w:p w14:paraId="329425F6" w14:textId="77777777" w:rsidR="001D1F9D" w:rsidRDefault="00000000">
      <w:pPr>
        <w:pStyle w:val="footnotedescription"/>
        <w:spacing w:line="249" w:lineRule="auto"/>
        <w:ind w:right="808"/>
      </w:pPr>
      <w:r>
        <w:rPr>
          <w:rStyle w:val="footnotemark"/>
        </w:rPr>
        <w:footnoteRef/>
      </w:r>
      <w:r>
        <w:t xml:space="preserve"> Cfr. Coronato Rodríguez, José Francisco, y González Ibarra, Juan de Dios. “Nuevas Formas de Procuración de Justicia”, editorial Porrúa. México 2008. Pp. 87 y 88.</w:t>
      </w:r>
      <w:r>
        <w:rPr>
          <w:rFonts w:ascii="Calibri" w:eastAsia="Calibri" w:hAnsi="Calibri" w:cs="Calibri"/>
          <w:sz w:val="20"/>
        </w:rPr>
        <w:t xml:space="preserve"> </w:t>
      </w:r>
    </w:p>
  </w:footnote>
  <w:footnote w:id="2">
    <w:p w14:paraId="78811253" w14:textId="77777777" w:rsidR="001D1F9D" w:rsidRDefault="00000000">
      <w:pPr>
        <w:pStyle w:val="footnotedescription"/>
      </w:pPr>
      <w:r>
        <w:rPr>
          <w:rStyle w:val="footnotemark"/>
        </w:rPr>
        <w:footnoteRef/>
      </w:r>
      <w:r>
        <w:rPr>
          <w:rFonts w:ascii="Calibri" w:eastAsia="Calibri" w:hAnsi="Calibri" w:cs="Calibri"/>
          <w:sz w:val="20"/>
        </w:rPr>
        <w:t xml:space="preserve"> </w:t>
      </w:r>
      <w:r>
        <w:t xml:space="preserve">Ugalde Calderón, Filberto Valentín “Órganos constitucionales autónomos”. Revista del Instituto de la Judicatura Federal, número 29, 255 y </w:t>
      </w:r>
    </w:p>
  </w:footnote>
  <w:footnote w:id="3">
    <w:p w14:paraId="0AA8F0B1" w14:textId="77777777" w:rsidR="001D1F9D" w:rsidRDefault="00000000">
      <w:pPr>
        <w:pStyle w:val="footnotedescription"/>
        <w:spacing w:line="216" w:lineRule="auto"/>
      </w:pPr>
      <w:r>
        <w:rPr>
          <w:rStyle w:val="footnotemark"/>
        </w:rPr>
        <w:footnoteRef/>
      </w:r>
      <w:r>
        <w:t xml:space="preserve"> . https://portalanterior.ine.mx/archivos2/portal/servicio-profesional-electoral/concurso-publico/2016-2017/primeraconvocatoria/docs/Otros/37-org-constitucionales-autonomos.pdf</w:t>
      </w:r>
      <w:r>
        <w:rPr>
          <w:rFonts w:ascii="Calibri" w:eastAsia="Calibri" w:hAnsi="Calibri" w:cs="Calibri"/>
          <w:sz w:val="20"/>
        </w:rPr>
        <w:t xml:space="preserve"> </w:t>
      </w:r>
    </w:p>
  </w:footnote>
  <w:footnote w:id="4">
    <w:p w14:paraId="0E267791" w14:textId="77777777" w:rsidR="001D1F9D" w:rsidRDefault="00000000">
      <w:pPr>
        <w:pStyle w:val="footnotedescription"/>
      </w:pPr>
      <w:r>
        <w:rPr>
          <w:rStyle w:val="footnotemark"/>
        </w:rPr>
        <w:footnoteRef/>
      </w:r>
      <w:r>
        <w:rPr>
          <w:rFonts w:ascii="Calibri" w:eastAsia="Calibri" w:hAnsi="Calibri" w:cs="Calibri"/>
          <w:sz w:val="20"/>
        </w:rPr>
        <w:t xml:space="preserve"> </w:t>
      </w:r>
      <w:r>
        <w:t>ÓRGANOS CONSTITUCIONALES AUTÓNOMOS. SUS CARACTERÍSTICAS. Instancia: Pleno, Novena Época, Fuente: Semanario Judicial de la Federación y su Gaceta, Tomo XXVII, Febrero de 2008, página 1871, Materia(s): Constitucional.</w:t>
      </w:r>
      <w:r>
        <w:rPr>
          <w:rFonts w:ascii="Calibri" w:eastAsia="Calibri" w:hAnsi="Calibri" w:cs="Calibri"/>
          <w:sz w:val="20"/>
        </w:rPr>
        <w:t xml:space="preserve"> </w:t>
      </w:r>
    </w:p>
  </w:footnote>
  <w:footnote w:id="5">
    <w:p w14:paraId="74C5B12A" w14:textId="77777777" w:rsidR="001D1F9D" w:rsidRDefault="00000000">
      <w:pPr>
        <w:pStyle w:val="footnotedescription"/>
      </w:pPr>
      <w:r>
        <w:rPr>
          <w:rStyle w:val="footnotemark"/>
        </w:rPr>
        <w:footnoteRef/>
      </w:r>
      <w:r>
        <w:rPr>
          <w:rFonts w:ascii="Calibri" w:eastAsia="Calibri" w:hAnsi="Calibri" w:cs="Calibri"/>
          <w:sz w:val="20"/>
        </w:rPr>
        <w:t xml:space="preserve"> </w:t>
      </w:r>
      <w:r>
        <w:t>Cfr. Idem.</w:t>
      </w:r>
      <w:r>
        <w:rPr>
          <w:rFonts w:ascii="Calibri" w:eastAsia="Calibri" w:hAnsi="Calibri" w:cs="Calibri"/>
          <w:sz w:val="20"/>
        </w:rPr>
        <w:t xml:space="preserve"> </w:t>
      </w:r>
    </w:p>
  </w:footnote>
  <w:footnote w:id="6">
    <w:p w14:paraId="5F2AA100" w14:textId="77777777" w:rsidR="001D1F9D" w:rsidRDefault="00000000">
      <w:pPr>
        <w:pStyle w:val="footnotedescription"/>
      </w:pPr>
      <w:r>
        <w:rPr>
          <w:rStyle w:val="footnotemark"/>
        </w:rPr>
        <w:footnoteRef/>
      </w:r>
      <w:r>
        <w:rPr>
          <w:rFonts w:ascii="Calibri" w:eastAsia="Calibri" w:hAnsi="Calibri" w:cs="Calibri"/>
          <w:sz w:val="20"/>
        </w:rPr>
        <w:t xml:space="preserve"> </w:t>
      </w:r>
      <w:r>
        <w:t xml:space="preserve">Aniversario de la “Consumación de la Independencia” (27 de Septiembre de 1821), disponible en: </w:t>
      </w:r>
    </w:p>
    <w:p w14:paraId="016F69E0" w14:textId="77777777" w:rsidR="001D1F9D" w:rsidRDefault="00000000">
      <w:pPr>
        <w:pStyle w:val="footnotedescription"/>
      </w:pPr>
      <w:r>
        <w:t>http://www.archivohistorico2010.sedena.gob.mx/consumacion-de-la-independencia</w:t>
      </w:r>
      <w:r>
        <w:rPr>
          <w:rFonts w:ascii="Calibri" w:eastAsia="Calibri" w:hAnsi="Calibri" w:cs="Calibri"/>
          <w:sz w:val="20"/>
        </w:rPr>
        <w:t xml:space="preserve"> </w:t>
      </w:r>
    </w:p>
  </w:footnote>
  <w:footnote w:id="7">
    <w:p w14:paraId="2A3D66EE" w14:textId="77777777" w:rsidR="001D1F9D" w:rsidRDefault="00000000">
      <w:pPr>
        <w:pStyle w:val="footnotedescription"/>
      </w:pPr>
      <w:r>
        <w:rPr>
          <w:rStyle w:val="footnotemark"/>
        </w:rPr>
        <w:footnoteRef/>
      </w:r>
      <w:r>
        <w:rPr>
          <w:rFonts w:ascii="Calibri" w:eastAsia="Calibri" w:hAnsi="Calibri" w:cs="Calibri"/>
          <w:sz w:val="20"/>
        </w:rPr>
        <w:t xml:space="preserve"> </w:t>
      </w:r>
      <w:r>
        <w:t>Enciclopedia de Historia. “Plan de Iguala”, disponible en: https://enciclopediadehistoria.com/plan-de-iguala/</w:t>
      </w:r>
      <w:r>
        <w:rPr>
          <w:rFonts w:ascii="Calibri" w:eastAsia="Calibri" w:hAnsi="Calibri" w:cs="Calibri"/>
          <w:sz w:val="20"/>
        </w:rPr>
        <w:t xml:space="preserve"> </w:t>
      </w:r>
    </w:p>
  </w:footnote>
  <w:footnote w:id="8">
    <w:p w14:paraId="10A286EA" w14:textId="77777777" w:rsidR="001D1F9D" w:rsidRDefault="00000000">
      <w:pPr>
        <w:pStyle w:val="footnotedescription"/>
      </w:pPr>
      <w:r>
        <w:rPr>
          <w:rStyle w:val="footnotemark"/>
        </w:rPr>
        <w:footnoteRef/>
      </w:r>
      <w:r>
        <w:rPr>
          <w:rFonts w:ascii="Calibri" w:eastAsia="Calibri" w:hAnsi="Calibri" w:cs="Calibri"/>
          <w:sz w:val="20"/>
        </w:rPr>
        <w:t xml:space="preserve"> </w:t>
      </w:r>
      <w:r>
        <w:t>Gobierno de México, “Firma del plan de Iguala: La conclusión de la lucha”. Disponible en: https://www.gob.mx/siap/articulos/firma-del-plande-iguala-la-conclusion-de-la-lucha</w:t>
      </w:r>
      <w:r>
        <w:rPr>
          <w:rFonts w:ascii="Calibri" w:eastAsia="Calibri" w:hAnsi="Calibri" w:cs="Calibri"/>
          <w:sz w:val="20"/>
        </w:rPr>
        <w:t xml:space="preserve"> </w:t>
      </w:r>
    </w:p>
  </w:footnote>
  <w:footnote w:id="9">
    <w:p w14:paraId="461E84CE" w14:textId="77777777" w:rsidR="001D1F9D" w:rsidRDefault="00000000">
      <w:pPr>
        <w:pStyle w:val="footnotedescription"/>
        <w:spacing w:after="111"/>
      </w:pPr>
      <w:r>
        <w:rPr>
          <w:rStyle w:val="footnotemark"/>
        </w:rPr>
        <w:footnoteRef/>
      </w:r>
      <w:r>
        <w:t xml:space="preserve"> Idem</w:t>
      </w:r>
      <w:r>
        <w:rPr>
          <w:rFonts w:ascii="Calibri" w:eastAsia="Calibri" w:hAnsi="Calibri" w:cs="Calibri"/>
          <w:sz w:val="20"/>
        </w:rPr>
        <w:t xml:space="preserve"> </w:t>
      </w:r>
    </w:p>
  </w:footnote>
  <w:footnote w:id="10">
    <w:p w14:paraId="1BD9A11A" w14:textId="77777777" w:rsidR="001D1F9D" w:rsidRDefault="00000000">
      <w:pPr>
        <w:pStyle w:val="footnotedescription"/>
        <w:spacing w:after="95"/>
      </w:pPr>
      <w:r>
        <w:rPr>
          <w:rStyle w:val="footnotemark"/>
        </w:rPr>
        <w:footnoteRef/>
      </w:r>
      <w:r>
        <w:t xml:space="preserve"> Idem. Aniversario de la “Consumación de la Independencia”</w:t>
      </w:r>
      <w:r>
        <w:rPr>
          <w:rFonts w:ascii="Calibri" w:eastAsia="Calibri" w:hAnsi="Calibri" w:cs="Calibri"/>
          <w:sz w:val="20"/>
        </w:rPr>
        <w:t xml:space="preserve"> </w:t>
      </w:r>
    </w:p>
  </w:footnote>
  <w:footnote w:id="11">
    <w:p w14:paraId="07061E8B" w14:textId="77777777" w:rsidR="001D1F9D" w:rsidRDefault="00000000">
      <w:pPr>
        <w:pStyle w:val="footnotedescription"/>
        <w:spacing w:line="255" w:lineRule="auto"/>
        <w:ind w:right="736"/>
      </w:pPr>
      <w:r>
        <w:rPr>
          <w:rStyle w:val="footnotemark"/>
        </w:rPr>
        <w:footnoteRef/>
      </w:r>
      <w:r>
        <w:t xml:space="preserve"> Pérez Johnston Raúl, “Algunos aspectos para una reflexión constitucional sobre el Acta de Independencia del Imperio Mexicano”, p. 6, disponible en: https://archivos.juridicas.unam.mx/www/bjv/libros/11/5341/3.pdf</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BA9A" w14:textId="77777777" w:rsidR="001D1F9D" w:rsidRDefault="00000000">
    <w:pPr>
      <w:spacing w:after="0" w:line="259" w:lineRule="auto"/>
      <w:ind w:left="-665" w:right="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EE95FA0" wp14:editId="5A067875">
              <wp:simplePos x="0" y="0"/>
              <wp:positionH relativeFrom="page">
                <wp:posOffset>516890</wp:posOffset>
              </wp:positionH>
              <wp:positionV relativeFrom="page">
                <wp:posOffset>258445</wp:posOffset>
              </wp:positionV>
              <wp:extent cx="6805343" cy="904240"/>
              <wp:effectExtent l="0" t="0" r="0" b="0"/>
              <wp:wrapSquare wrapText="bothSides"/>
              <wp:docPr id="9160" name="Group 9160"/>
              <wp:cNvGraphicFramePr/>
              <a:graphic xmlns:a="http://schemas.openxmlformats.org/drawingml/2006/main">
                <a:graphicData uri="http://schemas.microsoft.com/office/word/2010/wordprocessingGroup">
                  <wpg:wgp>
                    <wpg:cNvGrpSpPr/>
                    <wpg:grpSpPr>
                      <a:xfrm>
                        <a:off x="0" y="0"/>
                        <a:ext cx="6805343" cy="904240"/>
                        <a:chOff x="0" y="0"/>
                        <a:chExt cx="6805343" cy="904240"/>
                      </a:xfrm>
                    </wpg:grpSpPr>
                    <pic:pic xmlns:pic="http://schemas.openxmlformats.org/drawingml/2006/picture">
                      <pic:nvPicPr>
                        <pic:cNvPr id="9161" name="Picture 916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9162" name="Picture 9162"/>
                        <pic:cNvPicPr/>
                      </pic:nvPicPr>
                      <pic:blipFill>
                        <a:blip r:embed="rId2"/>
                        <a:stretch>
                          <a:fillRect/>
                        </a:stretch>
                      </pic:blipFill>
                      <pic:spPr>
                        <a:xfrm>
                          <a:off x="867410" y="471805"/>
                          <a:ext cx="5918200" cy="38735"/>
                        </a:xfrm>
                        <a:prstGeom prst="rect">
                          <a:avLst/>
                        </a:prstGeom>
                      </pic:spPr>
                    </pic:pic>
                    <wps:wsp>
                      <wps:cNvPr id="9167" name="Rectangle 9167"/>
                      <wps:cNvSpPr/>
                      <wps:spPr>
                        <a:xfrm>
                          <a:off x="563931" y="217042"/>
                          <a:ext cx="42144" cy="189937"/>
                        </a:xfrm>
                        <a:prstGeom prst="rect">
                          <a:avLst/>
                        </a:prstGeom>
                        <a:ln>
                          <a:noFill/>
                        </a:ln>
                      </wps:spPr>
                      <wps:txbx>
                        <w:txbxContent>
                          <w:p w14:paraId="58809099"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68" name="Rectangle 9168"/>
                      <wps:cNvSpPr/>
                      <wps:spPr>
                        <a:xfrm>
                          <a:off x="563931" y="387730"/>
                          <a:ext cx="42144" cy="189937"/>
                        </a:xfrm>
                        <a:prstGeom prst="rect">
                          <a:avLst/>
                        </a:prstGeom>
                        <a:ln>
                          <a:noFill/>
                        </a:ln>
                      </wps:spPr>
                      <wps:txbx>
                        <w:txbxContent>
                          <w:p w14:paraId="1CDEE7CF"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69" name="Rectangle 9169"/>
                      <wps:cNvSpPr/>
                      <wps:spPr>
                        <a:xfrm>
                          <a:off x="563931" y="558418"/>
                          <a:ext cx="42144" cy="189937"/>
                        </a:xfrm>
                        <a:prstGeom prst="rect">
                          <a:avLst/>
                        </a:prstGeom>
                        <a:ln>
                          <a:noFill/>
                        </a:ln>
                      </wps:spPr>
                      <wps:txbx>
                        <w:txbxContent>
                          <w:p w14:paraId="0B293E0F"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70" name="Rectangle 9170"/>
                      <wps:cNvSpPr/>
                      <wps:spPr>
                        <a:xfrm>
                          <a:off x="874776" y="568340"/>
                          <a:ext cx="3308529" cy="131082"/>
                        </a:xfrm>
                        <a:prstGeom prst="rect">
                          <a:avLst/>
                        </a:prstGeom>
                        <a:ln>
                          <a:noFill/>
                        </a:ln>
                      </wps:spPr>
                      <wps:txbx>
                        <w:txbxContent>
                          <w:p w14:paraId="2024E899" w14:textId="77777777" w:rsidR="001D1F9D"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9171" name="Rectangle 9171"/>
                      <wps:cNvSpPr/>
                      <wps:spPr>
                        <a:xfrm>
                          <a:off x="3365627" y="568340"/>
                          <a:ext cx="32662" cy="131082"/>
                        </a:xfrm>
                        <a:prstGeom prst="rect">
                          <a:avLst/>
                        </a:prstGeom>
                        <a:ln>
                          <a:noFill/>
                        </a:ln>
                      </wps:spPr>
                      <wps:txbx>
                        <w:txbxContent>
                          <w:p w14:paraId="59224857"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172" name="Rectangle 9172"/>
                      <wps:cNvSpPr/>
                      <wps:spPr>
                        <a:xfrm>
                          <a:off x="874776" y="670448"/>
                          <a:ext cx="1764831" cy="131082"/>
                        </a:xfrm>
                        <a:prstGeom prst="rect">
                          <a:avLst/>
                        </a:prstGeom>
                        <a:ln>
                          <a:noFill/>
                        </a:ln>
                      </wps:spPr>
                      <wps:txbx>
                        <w:txbxContent>
                          <w:p w14:paraId="4E1068AC" w14:textId="77777777" w:rsidR="001D1F9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9173" name="Rectangle 9173"/>
                      <wps:cNvSpPr/>
                      <wps:spPr>
                        <a:xfrm>
                          <a:off x="2204085" y="670448"/>
                          <a:ext cx="32662" cy="131082"/>
                        </a:xfrm>
                        <a:prstGeom prst="rect">
                          <a:avLst/>
                        </a:prstGeom>
                        <a:ln>
                          <a:noFill/>
                        </a:ln>
                      </wps:spPr>
                      <wps:txbx>
                        <w:txbxContent>
                          <w:p w14:paraId="345440C6"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176" name="Rectangle 9176"/>
                      <wps:cNvSpPr/>
                      <wps:spPr>
                        <a:xfrm>
                          <a:off x="874776" y="772556"/>
                          <a:ext cx="209160" cy="131082"/>
                        </a:xfrm>
                        <a:prstGeom prst="rect">
                          <a:avLst/>
                        </a:prstGeom>
                        <a:ln>
                          <a:noFill/>
                        </a:ln>
                      </wps:spPr>
                      <wps:txbx>
                        <w:txbxContent>
                          <w:p w14:paraId="4FB30B6A" w14:textId="77777777" w:rsidR="001D1F9D" w:rsidRDefault="00000000">
                            <w:pPr>
                              <w:spacing w:after="160" w:line="259" w:lineRule="auto"/>
                              <w:ind w:left="0" w:firstLine="0"/>
                              <w:jc w:val="left"/>
                            </w:pPr>
                            <w:r>
                              <w:rPr>
                                <w:sz w:val="14"/>
                              </w:rPr>
                              <w:t>Sub</w:t>
                            </w:r>
                          </w:p>
                        </w:txbxContent>
                      </wps:txbx>
                      <wps:bodyPr horzOverflow="overflow" vert="horz" lIns="0" tIns="0" rIns="0" bIns="0" rtlCol="0">
                        <a:noAutofit/>
                      </wps:bodyPr>
                    </wps:wsp>
                    <wps:wsp>
                      <wps:cNvPr id="9177" name="Rectangle 9177"/>
                      <wps:cNvSpPr/>
                      <wps:spPr>
                        <a:xfrm>
                          <a:off x="1031748" y="772556"/>
                          <a:ext cx="670805" cy="131082"/>
                        </a:xfrm>
                        <a:prstGeom prst="rect">
                          <a:avLst/>
                        </a:prstGeom>
                        <a:ln>
                          <a:noFill/>
                        </a:ln>
                      </wps:spPr>
                      <wps:txbx>
                        <w:txbxContent>
                          <w:p w14:paraId="3155C94C" w14:textId="77777777" w:rsidR="001D1F9D" w:rsidRDefault="00000000">
                            <w:pPr>
                              <w:spacing w:after="160" w:line="259" w:lineRule="auto"/>
                              <w:ind w:left="0" w:firstLine="0"/>
                              <w:jc w:val="left"/>
                            </w:pPr>
                            <w:r>
                              <w:rPr>
                                <w:sz w:val="14"/>
                              </w:rPr>
                              <w:t xml:space="preserve">dirección de </w:t>
                            </w:r>
                          </w:p>
                        </w:txbxContent>
                      </wps:txbx>
                      <wps:bodyPr horzOverflow="overflow" vert="horz" lIns="0" tIns="0" rIns="0" bIns="0" rtlCol="0">
                        <a:noAutofit/>
                      </wps:bodyPr>
                    </wps:wsp>
                    <wps:wsp>
                      <wps:cNvPr id="9178" name="Rectangle 9178"/>
                      <wps:cNvSpPr/>
                      <wps:spPr>
                        <a:xfrm>
                          <a:off x="1536192" y="772556"/>
                          <a:ext cx="630364" cy="131082"/>
                        </a:xfrm>
                        <a:prstGeom prst="rect">
                          <a:avLst/>
                        </a:prstGeom>
                        <a:ln>
                          <a:noFill/>
                        </a:ln>
                      </wps:spPr>
                      <wps:txbx>
                        <w:txbxContent>
                          <w:p w14:paraId="126FA1D6" w14:textId="77777777" w:rsidR="001D1F9D"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9179" name="Rectangle 9179"/>
                      <wps:cNvSpPr/>
                      <wps:spPr>
                        <a:xfrm>
                          <a:off x="2012061" y="772556"/>
                          <a:ext cx="32662" cy="131082"/>
                        </a:xfrm>
                        <a:prstGeom prst="rect">
                          <a:avLst/>
                        </a:prstGeom>
                        <a:ln>
                          <a:noFill/>
                        </a:ln>
                      </wps:spPr>
                      <wps:txbx>
                        <w:txbxContent>
                          <w:p w14:paraId="2189767C"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174" name="Rectangle 9174"/>
                      <wps:cNvSpPr/>
                      <wps:spPr>
                        <a:xfrm>
                          <a:off x="5575808" y="565292"/>
                          <a:ext cx="1594133" cy="131082"/>
                        </a:xfrm>
                        <a:prstGeom prst="rect">
                          <a:avLst/>
                        </a:prstGeom>
                        <a:ln>
                          <a:noFill/>
                        </a:ln>
                      </wps:spPr>
                      <wps:txbx>
                        <w:txbxContent>
                          <w:p w14:paraId="774A9C8D" w14:textId="77777777" w:rsidR="001D1F9D"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9175" name="Rectangle 9175"/>
                      <wps:cNvSpPr/>
                      <wps:spPr>
                        <a:xfrm>
                          <a:off x="6776974" y="552879"/>
                          <a:ext cx="37731" cy="151421"/>
                        </a:xfrm>
                        <a:prstGeom prst="rect">
                          <a:avLst/>
                        </a:prstGeom>
                        <a:ln>
                          <a:noFill/>
                        </a:ln>
                      </wps:spPr>
                      <wps:txbx>
                        <w:txbxContent>
                          <w:p w14:paraId="2B71519A" w14:textId="77777777" w:rsidR="001D1F9D"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9163" name="Rectangle 9163"/>
                      <wps:cNvSpPr/>
                      <wps:spPr>
                        <a:xfrm>
                          <a:off x="885444" y="172100"/>
                          <a:ext cx="5943903" cy="131082"/>
                        </a:xfrm>
                        <a:prstGeom prst="rect">
                          <a:avLst/>
                        </a:prstGeom>
                        <a:ln>
                          <a:noFill/>
                        </a:ln>
                      </wps:spPr>
                      <wps:txbx>
                        <w:txbxContent>
                          <w:p w14:paraId="7FBB87BB" w14:textId="77777777" w:rsidR="001D1F9D" w:rsidRDefault="00000000">
                            <w:pPr>
                              <w:spacing w:after="160" w:line="259" w:lineRule="auto"/>
                              <w:ind w:left="0" w:firstLine="0"/>
                              <w:jc w:val="left"/>
                            </w:pPr>
                            <w:r>
                              <w:rPr>
                                <w:sz w:val="14"/>
                              </w:rPr>
                              <w:t xml:space="preserve">Acuerdo 01/2021 por el que la </w:t>
                            </w:r>
                            <w:proofErr w:type="gramStart"/>
                            <w:r>
                              <w:rPr>
                                <w:sz w:val="14"/>
                              </w:rPr>
                              <w:t>Fiscalía General</w:t>
                            </w:r>
                            <w:proofErr w:type="gramEnd"/>
                            <w:r>
                              <w:rPr>
                                <w:sz w:val="14"/>
                              </w:rPr>
                              <w:t xml:space="preserve"> del Estado de Morelos, organismo constitucional autónomo, s</w:t>
                            </w:r>
                          </w:p>
                        </w:txbxContent>
                      </wps:txbx>
                      <wps:bodyPr horzOverflow="overflow" vert="horz" lIns="0" tIns="0" rIns="0" bIns="0" rtlCol="0">
                        <a:noAutofit/>
                      </wps:bodyPr>
                    </wps:wsp>
                    <wps:wsp>
                      <wps:cNvPr id="9164" name="Rectangle 9164"/>
                      <wps:cNvSpPr/>
                      <wps:spPr>
                        <a:xfrm>
                          <a:off x="5357876" y="172100"/>
                          <a:ext cx="1890621" cy="131082"/>
                        </a:xfrm>
                        <a:prstGeom prst="rect">
                          <a:avLst/>
                        </a:prstGeom>
                        <a:ln>
                          <a:noFill/>
                        </a:ln>
                      </wps:spPr>
                      <wps:txbx>
                        <w:txbxContent>
                          <w:p w14:paraId="06CAD1C6" w14:textId="77777777" w:rsidR="001D1F9D" w:rsidRDefault="00000000">
                            <w:pPr>
                              <w:spacing w:after="160" w:line="259" w:lineRule="auto"/>
                              <w:ind w:left="0" w:firstLine="0"/>
                              <w:jc w:val="left"/>
                            </w:pPr>
                            <w:proofErr w:type="spellStart"/>
                            <w:r>
                              <w:rPr>
                                <w:sz w:val="14"/>
                              </w:rPr>
                              <w:t>e</w:t>
                            </w:r>
                            <w:proofErr w:type="spellEnd"/>
                            <w:r>
                              <w:rPr>
                                <w:sz w:val="14"/>
                              </w:rPr>
                              <w:t xml:space="preserve"> adhiere al decreto por el que se </w:t>
                            </w:r>
                          </w:p>
                        </w:txbxContent>
                      </wps:txbx>
                      <wps:bodyPr horzOverflow="overflow" vert="horz" lIns="0" tIns="0" rIns="0" bIns="0" rtlCol="0">
                        <a:noAutofit/>
                      </wps:bodyPr>
                    </wps:wsp>
                    <wps:wsp>
                      <wps:cNvPr id="9165" name="Rectangle 9165"/>
                      <wps:cNvSpPr/>
                      <wps:spPr>
                        <a:xfrm>
                          <a:off x="885444" y="289851"/>
                          <a:ext cx="4728906" cy="110501"/>
                        </a:xfrm>
                        <a:prstGeom prst="rect">
                          <a:avLst/>
                        </a:prstGeom>
                        <a:ln>
                          <a:noFill/>
                        </a:ln>
                      </wps:spPr>
                      <wps:txbx>
                        <w:txbxContent>
                          <w:p w14:paraId="41B63F84" w14:textId="77777777" w:rsidR="001D1F9D" w:rsidRDefault="00000000">
                            <w:pPr>
                              <w:spacing w:after="160" w:line="259" w:lineRule="auto"/>
                              <w:ind w:left="0" w:firstLine="0"/>
                              <w:jc w:val="left"/>
                            </w:pPr>
                            <w:r>
                              <w:rPr>
                                <w:sz w:val="14"/>
                              </w:rPr>
                              <w:t>declara al año 2021 como “Año de la Independencia”, emitido por el Congreso de la Unión</w:t>
                            </w:r>
                          </w:p>
                        </w:txbxContent>
                      </wps:txbx>
                      <wps:bodyPr horzOverflow="overflow" vert="horz" lIns="0" tIns="0" rIns="0" bIns="0" rtlCol="0">
                        <a:noAutofit/>
                      </wps:bodyPr>
                    </wps:wsp>
                    <wps:wsp>
                      <wps:cNvPr id="9166" name="Rectangle 9166"/>
                      <wps:cNvSpPr/>
                      <wps:spPr>
                        <a:xfrm>
                          <a:off x="4444619" y="274208"/>
                          <a:ext cx="32662" cy="131082"/>
                        </a:xfrm>
                        <a:prstGeom prst="rect">
                          <a:avLst/>
                        </a:prstGeom>
                        <a:ln>
                          <a:noFill/>
                        </a:ln>
                      </wps:spPr>
                      <wps:txbx>
                        <w:txbxContent>
                          <w:p w14:paraId="753DFDA1"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160" style="width:535.854pt;height:71.2pt;position:absolute;mso-position-horizontal-relative:page;mso-position-horizontal:absolute;margin-left:40.7pt;mso-position-vertical-relative:page;margin-top:20.35pt;" coordsize="68053,9042">
              <v:shape id="Picture 9161" style="position:absolute;width:7943;height:9042;left:0;top:0;" filled="f">
                <v:imagedata r:id="rId19"/>
              </v:shape>
              <v:shape id="Picture 9162" style="position:absolute;width:59182;height:387;left:8674;top:4718;" filled="f">
                <v:imagedata r:id="rId20"/>
              </v:shape>
              <v:rect id="Rectangle 9167"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168"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169"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170"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9171" style="position:absolute;width:326;height:1310;left:33656;top:5683;" filled="f" stroked="f">
                <v:textbox inset="0,0,0,0">
                  <w:txbxContent>
                    <w:p>
                      <w:pPr>
                        <w:spacing w:before="0" w:after="160" w:line="259" w:lineRule="auto"/>
                        <w:ind w:left="0" w:firstLine="0"/>
                        <w:jc w:val="left"/>
                      </w:pPr>
                      <w:r>
                        <w:rPr>
                          <w:sz w:val="14"/>
                        </w:rPr>
                        <w:t xml:space="preserve"> </w:t>
                      </w:r>
                    </w:p>
                  </w:txbxContent>
                </v:textbox>
              </v:rect>
              <v:rect id="Rectangle 917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917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9176" style="position:absolute;width:2091;height:1310;left:8747;top:7725;" filled="f" stroked="f">
                <v:textbox inset="0,0,0,0">
                  <w:txbxContent>
                    <w:p>
                      <w:pPr>
                        <w:spacing w:before="0" w:after="160" w:line="259" w:lineRule="auto"/>
                        <w:ind w:left="0" w:firstLine="0"/>
                        <w:jc w:val="left"/>
                      </w:pPr>
                      <w:r>
                        <w:rPr>
                          <w:sz w:val="14"/>
                        </w:rPr>
                        <w:t xml:space="preserve">Sub</w:t>
                      </w:r>
                    </w:p>
                  </w:txbxContent>
                </v:textbox>
              </v:rect>
              <v:rect id="Rectangle 9177" style="position:absolute;width:6708;height:1310;left:10317;top:7725;" filled="f" stroked="f">
                <v:textbox inset="0,0,0,0">
                  <w:txbxContent>
                    <w:p>
                      <w:pPr>
                        <w:spacing w:before="0" w:after="160" w:line="259" w:lineRule="auto"/>
                        <w:ind w:left="0" w:firstLine="0"/>
                        <w:jc w:val="left"/>
                      </w:pPr>
                      <w:r>
                        <w:rPr>
                          <w:sz w:val="14"/>
                        </w:rPr>
                        <w:t xml:space="preserve">dirección de </w:t>
                      </w:r>
                    </w:p>
                  </w:txbxContent>
                </v:textbox>
              </v:rect>
              <v:rect id="Rectangle 9178" style="position:absolute;width:6303;height:1310;left:15361;top:7725;" filled="f" stroked="f">
                <v:textbox inset="0,0,0,0">
                  <w:txbxContent>
                    <w:p>
                      <w:pPr>
                        <w:spacing w:before="0" w:after="160" w:line="259" w:lineRule="auto"/>
                        <w:ind w:left="0" w:firstLine="0"/>
                        <w:jc w:val="left"/>
                      </w:pPr>
                      <w:r>
                        <w:rPr>
                          <w:sz w:val="14"/>
                        </w:rPr>
                        <w:t xml:space="preserve">Jurismática.</w:t>
                      </w:r>
                    </w:p>
                  </w:txbxContent>
                </v:textbox>
              </v:rect>
              <v:rect id="Rectangle 9179" style="position:absolute;width:326;height:1310;left:20120;top:7725;" filled="f" stroked="f">
                <v:textbox inset="0,0,0,0">
                  <w:txbxContent>
                    <w:p>
                      <w:pPr>
                        <w:spacing w:before="0" w:after="160" w:line="259" w:lineRule="auto"/>
                        <w:ind w:left="0" w:firstLine="0"/>
                        <w:jc w:val="left"/>
                      </w:pPr>
                      <w:r>
                        <w:rPr>
                          <w:sz w:val="14"/>
                        </w:rPr>
                        <w:t xml:space="preserve"> </w:t>
                      </w:r>
                    </w:p>
                  </w:txbxContent>
                </v:textbox>
              </v:rect>
              <v:rect id="Rectangle 9174" style="position:absolute;width:15941;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9175" style="position:absolute;width:377;height:1514;left:67769;top:5528;" filled="f" stroked="f">
                <v:textbox inset="0,0,0,0">
                  <w:txbxContent>
                    <w:p>
                      <w:pPr>
                        <w:spacing w:before="0" w:after="160" w:line="259" w:lineRule="auto"/>
                        <w:ind w:left="0" w:firstLine="0"/>
                        <w:jc w:val="left"/>
                      </w:pPr>
                      <w:r>
                        <w:rPr>
                          <w:sz w:val="16"/>
                        </w:rPr>
                        <w:t xml:space="preserve"> </w:t>
                      </w:r>
                    </w:p>
                  </w:txbxContent>
                </v:textbox>
              </v:rect>
              <v:rect id="Rectangle 9163" style="position:absolute;width:59439;height:1310;left:8854;top:1721;" filled="f" stroked="f">
                <v:textbox inset="0,0,0,0">
                  <w:txbxContent>
                    <w:p>
                      <w:pPr>
                        <w:spacing w:before="0" w:after="160" w:line="259" w:lineRule="auto"/>
                        <w:ind w:left="0" w:firstLine="0"/>
                        <w:jc w:val="left"/>
                      </w:pPr>
                      <w:r>
                        <w:rPr>
                          <w:sz w:val="14"/>
                        </w:rPr>
                        <w:t xml:space="preserve">Acuerdo 01/2021 por el que la Fiscalía General del Estado de Morelos, organismo constitucional autónomo, s</w:t>
                      </w:r>
                    </w:p>
                  </w:txbxContent>
                </v:textbox>
              </v:rect>
              <v:rect id="Rectangle 9164" style="position:absolute;width:18906;height:1310;left:53578;top:1721;" filled="f" stroked="f">
                <v:textbox inset="0,0,0,0">
                  <w:txbxContent>
                    <w:p>
                      <w:pPr>
                        <w:spacing w:before="0" w:after="160" w:line="259" w:lineRule="auto"/>
                        <w:ind w:left="0" w:firstLine="0"/>
                        <w:jc w:val="left"/>
                      </w:pPr>
                      <w:r>
                        <w:rPr>
                          <w:sz w:val="14"/>
                        </w:rPr>
                        <w:t xml:space="preserve">e adhiere al decreto por el que se </w:t>
                      </w:r>
                    </w:p>
                  </w:txbxContent>
                </v:textbox>
              </v:rect>
              <v:rect id="Rectangle 9165" style="position:absolute;width:47289;height:1105;left:8854;top:2898;" filled="f" stroked="f">
                <v:textbox inset="0,0,0,0">
                  <w:txbxContent>
                    <w:p>
                      <w:pPr>
                        <w:spacing w:before="0" w:after="160" w:line="259" w:lineRule="auto"/>
                        <w:ind w:left="0" w:firstLine="0"/>
                        <w:jc w:val="left"/>
                      </w:pPr>
                      <w:r>
                        <w:rPr>
                          <w:sz w:val="14"/>
                        </w:rPr>
                        <w:t xml:space="preserve">declara al año 2021 como “Año de la Independencia”, emitido por el Congreso de la Unión</w:t>
                      </w:r>
                    </w:p>
                  </w:txbxContent>
                </v:textbox>
              </v:rect>
              <v:rect id="Rectangle 9166" style="position:absolute;width:326;height:1310;left:44446;top:274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08C5754C" w14:textId="77777777" w:rsidR="001D1F9D"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547F9BE" wp14:editId="7544D4AC">
              <wp:simplePos x="0" y="0"/>
              <wp:positionH relativeFrom="page">
                <wp:posOffset>376555</wp:posOffset>
              </wp:positionH>
              <wp:positionV relativeFrom="page">
                <wp:posOffset>1309370</wp:posOffset>
              </wp:positionV>
              <wp:extent cx="7003415" cy="7013575"/>
              <wp:effectExtent l="0" t="0" r="0" b="0"/>
              <wp:wrapNone/>
              <wp:docPr id="9180" name="Group 9180"/>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9181" name="Shape 9181"/>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80" style="width:551.45pt;height:552.25pt;position:absolute;z-index:-2147483648;mso-position-horizontal-relative:page;mso-position-horizontal:absolute;margin-left:29.65pt;mso-position-vertical-relative:page;margin-top:103.1pt;" coordsize="70034,70135">
              <v:shape id="Shape 9181"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5DFE" w14:textId="77777777" w:rsidR="001D1F9D" w:rsidRDefault="00000000">
    <w:pPr>
      <w:spacing w:after="0" w:line="259" w:lineRule="auto"/>
      <w:ind w:left="-665" w:right="9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C9FC4D7" wp14:editId="484F5DC6">
              <wp:simplePos x="0" y="0"/>
              <wp:positionH relativeFrom="page">
                <wp:posOffset>516890</wp:posOffset>
              </wp:positionH>
              <wp:positionV relativeFrom="page">
                <wp:posOffset>258445</wp:posOffset>
              </wp:positionV>
              <wp:extent cx="6805343" cy="904240"/>
              <wp:effectExtent l="0" t="0" r="0" b="0"/>
              <wp:wrapSquare wrapText="bothSides"/>
              <wp:docPr id="9060" name="Group 9060"/>
              <wp:cNvGraphicFramePr/>
              <a:graphic xmlns:a="http://schemas.openxmlformats.org/drawingml/2006/main">
                <a:graphicData uri="http://schemas.microsoft.com/office/word/2010/wordprocessingGroup">
                  <wpg:wgp>
                    <wpg:cNvGrpSpPr/>
                    <wpg:grpSpPr>
                      <a:xfrm>
                        <a:off x="0" y="0"/>
                        <a:ext cx="6805343" cy="904240"/>
                        <a:chOff x="0" y="0"/>
                        <a:chExt cx="6805343" cy="904240"/>
                      </a:xfrm>
                    </wpg:grpSpPr>
                    <pic:pic xmlns:pic="http://schemas.openxmlformats.org/drawingml/2006/picture">
                      <pic:nvPicPr>
                        <pic:cNvPr id="9061" name="Picture 906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9062" name="Picture 9062"/>
                        <pic:cNvPicPr/>
                      </pic:nvPicPr>
                      <pic:blipFill>
                        <a:blip r:embed="rId2"/>
                        <a:stretch>
                          <a:fillRect/>
                        </a:stretch>
                      </pic:blipFill>
                      <pic:spPr>
                        <a:xfrm>
                          <a:off x="867410" y="471805"/>
                          <a:ext cx="5918200" cy="38735"/>
                        </a:xfrm>
                        <a:prstGeom prst="rect">
                          <a:avLst/>
                        </a:prstGeom>
                      </pic:spPr>
                    </pic:pic>
                    <wps:wsp>
                      <wps:cNvPr id="9067" name="Rectangle 9067"/>
                      <wps:cNvSpPr/>
                      <wps:spPr>
                        <a:xfrm>
                          <a:off x="563931" y="217042"/>
                          <a:ext cx="42144" cy="189937"/>
                        </a:xfrm>
                        <a:prstGeom prst="rect">
                          <a:avLst/>
                        </a:prstGeom>
                        <a:ln>
                          <a:noFill/>
                        </a:ln>
                      </wps:spPr>
                      <wps:txbx>
                        <w:txbxContent>
                          <w:p w14:paraId="0C465ABE"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068" name="Rectangle 9068"/>
                      <wps:cNvSpPr/>
                      <wps:spPr>
                        <a:xfrm>
                          <a:off x="563931" y="387730"/>
                          <a:ext cx="42144" cy="189937"/>
                        </a:xfrm>
                        <a:prstGeom prst="rect">
                          <a:avLst/>
                        </a:prstGeom>
                        <a:ln>
                          <a:noFill/>
                        </a:ln>
                      </wps:spPr>
                      <wps:txbx>
                        <w:txbxContent>
                          <w:p w14:paraId="4F03C968"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069" name="Rectangle 9069"/>
                      <wps:cNvSpPr/>
                      <wps:spPr>
                        <a:xfrm>
                          <a:off x="563931" y="558418"/>
                          <a:ext cx="42144" cy="189937"/>
                        </a:xfrm>
                        <a:prstGeom prst="rect">
                          <a:avLst/>
                        </a:prstGeom>
                        <a:ln>
                          <a:noFill/>
                        </a:ln>
                      </wps:spPr>
                      <wps:txbx>
                        <w:txbxContent>
                          <w:p w14:paraId="7770D608"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070" name="Rectangle 9070"/>
                      <wps:cNvSpPr/>
                      <wps:spPr>
                        <a:xfrm>
                          <a:off x="874776" y="568340"/>
                          <a:ext cx="3308529" cy="131082"/>
                        </a:xfrm>
                        <a:prstGeom prst="rect">
                          <a:avLst/>
                        </a:prstGeom>
                        <a:ln>
                          <a:noFill/>
                        </a:ln>
                      </wps:spPr>
                      <wps:txbx>
                        <w:txbxContent>
                          <w:p w14:paraId="489B655A" w14:textId="77777777" w:rsidR="001D1F9D"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9071" name="Rectangle 9071"/>
                      <wps:cNvSpPr/>
                      <wps:spPr>
                        <a:xfrm>
                          <a:off x="3365627" y="568340"/>
                          <a:ext cx="32662" cy="131082"/>
                        </a:xfrm>
                        <a:prstGeom prst="rect">
                          <a:avLst/>
                        </a:prstGeom>
                        <a:ln>
                          <a:noFill/>
                        </a:ln>
                      </wps:spPr>
                      <wps:txbx>
                        <w:txbxContent>
                          <w:p w14:paraId="73DBBAFF"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072" name="Rectangle 9072"/>
                      <wps:cNvSpPr/>
                      <wps:spPr>
                        <a:xfrm>
                          <a:off x="874776" y="670448"/>
                          <a:ext cx="1764831" cy="131082"/>
                        </a:xfrm>
                        <a:prstGeom prst="rect">
                          <a:avLst/>
                        </a:prstGeom>
                        <a:ln>
                          <a:noFill/>
                        </a:ln>
                      </wps:spPr>
                      <wps:txbx>
                        <w:txbxContent>
                          <w:p w14:paraId="0D7A483B" w14:textId="77777777" w:rsidR="001D1F9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9073" name="Rectangle 9073"/>
                      <wps:cNvSpPr/>
                      <wps:spPr>
                        <a:xfrm>
                          <a:off x="2204085" y="670448"/>
                          <a:ext cx="32662" cy="131082"/>
                        </a:xfrm>
                        <a:prstGeom prst="rect">
                          <a:avLst/>
                        </a:prstGeom>
                        <a:ln>
                          <a:noFill/>
                        </a:ln>
                      </wps:spPr>
                      <wps:txbx>
                        <w:txbxContent>
                          <w:p w14:paraId="3A5B72CA"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076" name="Rectangle 9076"/>
                      <wps:cNvSpPr/>
                      <wps:spPr>
                        <a:xfrm>
                          <a:off x="874776" y="772556"/>
                          <a:ext cx="209160" cy="131082"/>
                        </a:xfrm>
                        <a:prstGeom prst="rect">
                          <a:avLst/>
                        </a:prstGeom>
                        <a:ln>
                          <a:noFill/>
                        </a:ln>
                      </wps:spPr>
                      <wps:txbx>
                        <w:txbxContent>
                          <w:p w14:paraId="41FA10C5" w14:textId="77777777" w:rsidR="001D1F9D" w:rsidRDefault="00000000">
                            <w:pPr>
                              <w:spacing w:after="160" w:line="259" w:lineRule="auto"/>
                              <w:ind w:left="0" w:firstLine="0"/>
                              <w:jc w:val="left"/>
                            </w:pPr>
                            <w:r>
                              <w:rPr>
                                <w:sz w:val="14"/>
                              </w:rPr>
                              <w:t>Sub</w:t>
                            </w:r>
                          </w:p>
                        </w:txbxContent>
                      </wps:txbx>
                      <wps:bodyPr horzOverflow="overflow" vert="horz" lIns="0" tIns="0" rIns="0" bIns="0" rtlCol="0">
                        <a:noAutofit/>
                      </wps:bodyPr>
                    </wps:wsp>
                    <wps:wsp>
                      <wps:cNvPr id="9077" name="Rectangle 9077"/>
                      <wps:cNvSpPr/>
                      <wps:spPr>
                        <a:xfrm>
                          <a:off x="1031748" y="772556"/>
                          <a:ext cx="670805" cy="131082"/>
                        </a:xfrm>
                        <a:prstGeom prst="rect">
                          <a:avLst/>
                        </a:prstGeom>
                        <a:ln>
                          <a:noFill/>
                        </a:ln>
                      </wps:spPr>
                      <wps:txbx>
                        <w:txbxContent>
                          <w:p w14:paraId="1D712996" w14:textId="77777777" w:rsidR="001D1F9D" w:rsidRDefault="00000000">
                            <w:pPr>
                              <w:spacing w:after="160" w:line="259" w:lineRule="auto"/>
                              <w:ind w:left="0" w:firstLine="0"/>
                              <w:jc w:val="left"/>
                            </w:pPr>
                            <w:r>
                              <w:rPr>
                                <w:sz w:val="14"/>
                              </w:rPr>
                              <w:t xml:space="preserve">dirección de </w:t>
                            </w:r>
                          </w:p>
                        </w:txbxContent>
                      </wps:txbx>
                      <wps:bodyPr horzOverflow="overflow" vert="horz" lIns="0" tIns="0" rIns="0" bIns="0" rtlCol="0">
                        <a:noAutofit/>
                      </wps:bodyPr>
                    </wps:wsp>
                    <wps:wsp>
                      <wps:cNvPr id="9078" name="Rectangle 9078"/>
                      <wps:cNvSpPr/>
                      <wps:spPr>
                        <a:xfrm>
                          <a:off x="1536192" y="772556"/>
                          <a:ext cx="630364" cy="131082"/>
                        </a:xfrm>
                        <a:prstGeom prst="rect">
                          <a:avLst/>
                        </a:prstGeom>
                        <a:ln>
                          <a:noFill/>
                        </a:ln>
                      </wps:spPr>
                      <wps:txbx>
                        <w:txbxContent>
                          <w:p w14:paraId="72F8C0E8" w14:textId="77777777" w:rsidR="001D1F9D"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9079" name="Rectangle 9079"/>
                      <wps:cNvSpPr/>
                      <wps:spPr>
                        <a:xfrm>
                          <a:off x="2012061" y="772556"/>
                          <a:ext cx="32662" cy="131082"/>
                        </a:xfrm>
                        <a:prstGeom prst="rect">
                          <a:avLst/>
                        </a:prstGeom>
                        <a:ln>
                          <a:noFill/>
                        </a:ln>
                      </wps:spPr>
                      <wps:txbx>
                        <w:txbxContent>
                          <w:p w14:paraId="3A05A462"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074" name="Rectangle 9074"/>
                      <wps:cNvSpPr/>
                      <wps:spPr>
                        <a:xfrm>
                          <a:off x="5575808" y="565292"/>
                          <a:ext cx="1594133" cy="131082"/>
                        </a:xfrm>
                        <a:prstGeom prst="rect">
                          <a:avLst/>
                        </a:prstGeom>
                        <a:ln>
                          <a:noFill/>
                        </a:ln>
                      </wps:spPr>
                      <wps:txbx>
                        <w:txbxContent>
                          <w:p w14:paraId="1E01F4B8" w14:textId="77777777" w:rsidR="001D1F9D"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9075" name="Rectangle 9075"/>
                      <wps:cNvSpPr/>
                      <wps:spPr>
                        <a:xfrm>
                          <a:off x="6776974" y="552879"/>
                          <a:ext cx="37731" cy="151421"/>
                        </a:xfrm>
                        <a:prstGeom prst="rect">
                          <a:avLst/>
                        </a:prstGeom>
                        <a:ln>
                          <a:noFill/>
                        </a:ln>
                      </wps:spPr>
                      <wps:txbx>
                        <w:txbxContent>
                          <w:p w14:paraId="007A7594" w14:textId="77777777" w:rsidR="001D1F9D"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9063" name="Rectangle 9063"/>
                      <wps:cNvSpPr/>
                      <wps:spPr>
                        <a:xfrm>
                          <a:off x="885444" y="172100"/>
                          <a:ext cx="5943903" cy="131082"/>
                        </a:xfrm>
                        <a:prstGeom prst="rect">
                          <a:avLst/>
                        </a:prstGeom>
                        <a:ln>
                          <a:noFill/>
                        </a:ln>
                      </wps:spPr>
                      <wps:txbx>
                        <w:txbxContent>
                          <w:p w14:paraId="346FFB93" w14:textId="77777777" w:rsidR="001D1F9D" w:rsidRDefault="00000000">
                            <w:pPr>
                              <w:spacing w:after="160" w:line="259" w:lineRule="auto"/>
                              <w:ind w:left="0" w:firstLine="0"/>
                              <w:jc w:val="left"/>
                            </w:pPr>
                            <w:r>
                              <w:rPr>
                                <w:sz w:val="14"/>
                              </w:rPr>
                              <w:t xml:space="preserve">Acuerdo 01/2021 por el que la </w:t>
                            </w:r>
                            <w:proofErr w:type="gramStart"/>
                            <w:r>
                              <w:rPr>
                                <w:sz w:val="14"/>
                              </w:rPr>
                              <w:t>Fiscalía General</w:t>
                            </w:r>
                            <w:proofErr w:type="gramEnd"/>
                            <w:r>
                              <w:rPr>
                                <w:sz w:val="14"/>
                              </w:rPr>
                              <w:t xml:space="preserve"> del Estado de Morelos, organismo constitucional autónomo, s</w:t>
                            </w:r>
                          </w:p>
                        </w:txbxContent>
                      </wps:txbx>
                      <wps:bodyPr horzOverflow="overflow" vert="horz" lIns="0" tIns="0" rIns="0" bIns="0" rtlCol="0">
                        <a:noAutofit/>
                      </wps:bodyPr>
                    </wps:wsp>
                    <wps:wsp>
                      <wps:cNvPr id="9064" name="Rectangle 9064"/>
                      <wps:cNvSpPr/>
                      <wps:spPr>
                        <a:xfrm>
                          <a:off x="5357876" y="172100"/>
                          <a:ext cx="1890621" cy="131082"/>
                        </a:xfrm>
                        <a:prstGeom prst="rect">
                          <a:avLst/>
                        </a:prstGeom>
                        <a:ln>
                          <a:noFill/>
                        </a:ln>
                      </wps:spPr>
                      <wps:txbx>
                        <w:txbxContent>
                          <w:p w14:paraId="3D91982B" w14:textId="77777777" w:rsidR="001D1F9D" w:rsidRDefault="00000000">
                            <w:pPr>
                              <w:spacing w:after="160" w:line="259" w:lineRule="auto"/>
                              <w:ind w:left="0" w:firstLine="0"/>
                              <w:jc w:val="left"/>
                            </w:pPr>
                            <w:proofErr w:type="spellStart"/>
                            <w:r>
                              <w:rPr>
                                <w:sz w:val="14"/>
                              </w:rPr>
                              <w:t>e</w:t>
                            </w:r>
                            <w:proofErr w:type="spellEnd"/>
                            <w:r>
                              <w:rPr>
                                <w:sz w:val="14"/>
                              </w:rPr>
                              <w:t xml:space="preserve"> adhiere al decreto por el que se </w:t>
                            </w:r>
                          </w:p>
                        </w:txbxContent>
                      </wps:txbx>
                      <wps:bodyPr horzOverflow="overflow" vert="horz" lIns="0" tIns="0" rIns="0" bIns="0" rtlCol="0">
                        <a:noAutofit/>
                      </wps:bodyPr>
                    </wps:wsp>
                    <wps:wsp>
                      <wps:cNvPr id="9065" name="Rectangle 9065"/>
                      <wps:cNvSpPr/>
                      <wps:spPr>
                        <a:xfrm>
                          <a:off x="885444" y="289851"/>
                          <a:ext cx="4728906" cy="110501"/>
                        </a:xfrm>
                        <a:prstGeom prst="rect">
                          <a:avLst/>
                        </a:prstGeom>
                        <a:ln>
                          <a:noFill/>
                        </a:ln>
                      </wps:spPr>
                      <wps:txbx>
                        <w:txbxContent>
                          <w:p w14:paraId="07FC77E0" w14:textId="77777777" w:rsidR="001D1F9D" w:rsidRDefault="00000000">
                            <w:pPr>
                              <w:spacing w:after="160" w:line="259" w:lineRule="auto"/>
                              <w:ind w:left="0" w:firstLine="0"/>
                              <w:jc w:val="left"/>
                            </w:pPr>
                            <w:r>
                              <w:rPr>
                                <w:sz w:val="14"/>
                              </w:rPr>
                              <w:t>declara al año 2021 como “Año de la Independencia”, emitido por el Congreso de la Unión</w:t>
                            </w:r>
                          </w:p>
                        </w:txbxContent>
                      </wps:txbx>
                      <wps:bodyPr horzOverflow="overflow" vert="horz" lIns="0" tIns="0" rIns="0" bIns="0" rtlCol="0">
                        <a:noAutofit/>
                      </wps:bodyPr>
                    </wps:wsp>
                    <wps:wsp>
                      <wps:cNvPr id="9066" name="Rectangle 9066"/>
                      <wps:cNvSpPr/>
                      <wps:spPr>
                        <a:xfrm>
                          <a:off x="4444619" y="274208"/>
                          <a:ext cx="32662" cy="131082"/>
                        </a:xfrm>
                        <a:prstGeom prst="rect">
                          <a:avLst/>
                        </a:prstGeom>
                        <a:ln>
                          <a:noFill/>
                        </a:ln>
                      </wps:spPr>
                      <wps:txbx>
                        <w:txbxContent>
                          <w:p w14:paraId="4A42AA37" w14:textId="77777777" w:rsidR="001D1F9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060" style="width:535.854pt;height:71.2pt;position:absolute;mso-position-horizontal-relative:page;mso-position-horizontal:absolute;margin-left:40.7pt;mso-position-vertical-relative:page;margin-top:20.35pt;" coordsize="68053,9042">
              <v:shape id="Picture 9061" style="position:absolute;width:7943;height:9042;left:0;top:0;" filled="f">
                <v:imagedata r:id="rId19"/>
              </v:shape>
              <v:shape id="Picture 9062" style="position:absolute;width:59182;height:387;left:8674;top:4718;" filled="f">
                <v:imagedata r:id="rId20"/>
              </v:shape>
              <v:rect id="Rectangle 9067"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068"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069"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070"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9071" style="position:absolute;width:326;height:1310;left:33656;top:5683;" filled="f" stroked="f">
                <v:textbox inset="0,0,0,0">
                  <w:txbxContent>
                    <w:p>
                      <w:pPr>
                        <w:spacing w:before="0" w:after="160" w:line="259" w:lineRule="auto"/>
                        <w:ind w:left="0" w:firstLine="0"/>
                        <w:jc w:val="left"/>
                      </w:pPr>
                      <w:r>
                        <w:rPr>
                          <w:sz w:val="14"/>
                        </w:rPr>
                        <w:t xml:space="preserve"> </w:t>
                      </w:r>
                    </w:p>
                  </w:txbxContent>
                </v:textbox>
              </v:rect>
              <v:rect id="Rectangle 907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907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9076" style="position:absolute;width:2091;height:1310;left:8747;top:7725;" filled="f" stroked="f">
                <v:textbox inset="0,0,0,0">
                  <w:txbxContent>
                    <w:p>
                      <w:pPr>
                        <w:spacing w:before="0" w:after="160" w:line="259" w:lineRule="auto"/>
                        <w:ind w:left="0" w:firstLine="0"/>
                        <w:jc w:val="left"/>
                      </w:pPr>
                      <w:r>
                        <w:rPr>
                          <w:sz w:val="14"/>
                        </w:rPr>
                        <w:t xml:space="preserve">Sub</w:t>
                      </w:r>
                    </w:p>
                  </w:txbxContent>
                </v:textbox>
              </v:rect>
              <v:rect id="Rectangle 9077" style="position:absolute;width:6708;height:1310;left:10317;top:7725;" filled="f" stroked="f">
                <v:textbox inset="0,0,0,0">
                  <w:txbxContent>
                    <w:p>
                      <w:pPr>
                        <w:spacing w:before="0" w:after="160" w:line="259" w:lineRule="auto"/>
                        <w:ind w:left="0" w:firstLine="0"/>
                        <w:jc w:val="left"/>
                      </w:pPr>
                      <w:r>
                        <w:rPr>
                          <w:sz w:val="14"/>
                        </w:rPr>
                        <w:t xml:space="preserve">dirección de </w:t>
                      </w:r>
                    </w:p>
                  </w:txbxContent>
                </v:textbox>
              </v:rect>
              <v:rect id="Rectangle 9078" style="position:absolute;width:6303;height:1310;left:15361;top:7725;" filled="f" stroked="f">
                <v:textbox inset="0,0,0,0">
                  <w:txbxContent>
                    <w:p>
                      <w:pPr>
                        <w:spacing w:before="0" w:after="160" w:line="259" w:lineRule="auto"/>
                        <w:ind w:left="0" w:firstLine="0"/>
                        <w:jc w:val="left"/>
                      </w:pPr>
                      <w:r>
                        <w:rPr>
                          <w:sz w:val="14"/>
                        </w:rPr>
                        <w:t xml:space="preserve">Jurismática.</w:t>
                      </w:r>
                    </w:p>
                  </w:txbxContent>
                </v:textbox>
              </v:rect>
              <v:rect id="Rectangle 9079" style="position:absolute;width:326;height:1310;left:20120;top:7725;" filled="f" stroked="f">
                <v:textbox inset="0,0,0,0">
                  <w:txbxContent>
                    <w:p>
                      <w:pPr>
                        <w:spacing w:before="0" w:after="160" w:line="259" w:lineRule="auto"/>
                        <w:ind w:left="0" w:firstLine="0"/>
                        <w:jc w:val="left"/>
                      </w:pPr>
                      <w:r>
                        <w:rPr>
                          <w:sz w:val="14"/>
                        </w:rPr>
                        <w:t xml:space="preserve"> </w:t>
                      </w:r>
                    </w:p>
                  </w:txbxContent>
                </v:textbox>
              </v:rect>
              <v:rect id="Rectangle 9074" style="position:absolute;width:15941;height:1310;left:55758;top:565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9075" style="position:absolute;width:377;height:1514;left:67769;top:5528;" filled="f" stroked="f">
                <v:textbox inset="0,0,0,0">
                  <w:txbxContent>
                    <w:p>
                      <w:pPr>
                        <w:spacing w:before="0" w:after="160" w:line="259" w:lineRule="auto"/>
                        <w:ind w:left="0" w:firstLine="0"/>
                        <w:jc w:val="left"/>
                      </w:pPr>
                      <w:r>
                        <w:rPr>
                          <w:sz w:val="16"/>
                        </w:rPr>
                        <w:t xml:space="preserve"> </w:t>
                      </w:r>
                    </w:p>
                  </w:txbxContent>
                </v:textbox>
              </v:rect>
              <v:rect id="Rectangle 9063" style="position:absolute;width:59439;height:1310;left:8854;top:1721;" filled="f" stroked="f">
                <v:textbox inset="0,0,0,0">
                  <w:txbxContent>
                    <w:p>
                      <w:pPr>
                        <w:spacing w:before="0" w:after="160" w:line="259" w:lineRule="auto"/>
                        <w:ind w:left="0" w:firstLine="0"/>
                        <w:jc w:val="left"/>
                      </w:pPr>
                      <w:r>
                        <w:rPr>
                          <w:sz w:val="14"/>
                        </w:rPr>
                        <w:t xml:space="preserve">Acuerdo 01/2021 por el que la Fiscalía General del Estado de Morelos, organismo constitucional autónomo, s</w:t>
                      </w:r>
                    </w:p>
                  </w:txbxContent>
                </v:textbox>
              </v:rect>
              <v:rect id="Rectangle 9064" style="position:absolute;width:18906;height:1310;left:53578;top:1721;" filled="f" stroked="f">
                <v:textbox inset="0,0,0,0">
                  <w:txbxContent>
                    <w:p>
                      <w:pPr>
                        <w:spacing w:before="0" w:after="160" w:line="259" w:lineRule="auto"/>
                        <w:ind w:left="0" w:firstLine="0"/>
                        <w:jc w:val="left"/>
                      </w:pPr>
                      <w:r>
                        <w:rPr>
                          <w:sz w:val="14"/>
                        </w:rPr>
                        <w:t xml:space="preserve">e adhiere al decreto por el que se </w:t>
                      </w:r>
                    </w:p>
                  </w:txbxContent>
                </v:textbox>
              </v:rect>
              <v:rect id="Rectangle 9065" style="position:absolute;width:47289;height:1105;left:8854;top:2898;" filled="f" stroked="f">
                <v:textbox inset="0,0,0,0">
                  <w:txbxContent>
                    <w:p>
                      <w:pPr>
                        <w:spacing w:before="0" w:after="160" w:line="259" w:lineRule="auto"/>
                        <w:ind w:left="0" w:firstLine="0"/>
                        <w:jc w:val="left"/>
                      </w:pPr>
                      <w:r>
                        <w:rPr>
                          <w:sz w:val="14"/>
                        </w:rPr>
                        <w:t xml:space="preserve">declara al año 2021 como “Año de la Independencia”, emitido por el Congreso de la Unión</w:t>
                      </w:r>
                    </w:p>
                  </w:txbxContent>
                </v:textbox>
              </v:rect>
              <v:rect id="Rectangle 9066" style="position:absolute;width:326;height:1310;left:44446;top:2742;"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ECCE624" w14:textId="77777777" w:rsidR="001D1F9D"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7CD3D89" wp14:editId="07BE8AFD">
              <wp:simplePos x="0" y="0"/>
              <wp:positionH relativeFrom="page">
                <wp:posOffset>376555</wp:posOffset>
              </wp:positionH>
              <wp:positionV relativeFrom="page">
                <wp:posOffset>1309370</wp:posOffset>
              </wp:positionV>
              <wp:extent cx="7003415" cy="7013575"/>
              <wp:effectExtent l="0" t="0" r="0" b="0"/>
              <wp:wrapNone/>
              <wp:docPr id="9080" name="Group 9080"/>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9081" name="Shape 9081"/>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80" style="width:551.45pt;height:552.25pt;position:absolute;z-index:-2147483648;mso-position-horizontal-relative:page;mso-position-horizontal:absolute;margin-left:29.65pt;mso-position-vertical-relative:page;margin-top:103.1pt;" coordsize="70034,70135">
              <v:shape id="Shape 9081"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7B98" w14:textId="77777777" w:rsidR="001D1F9D" w:rsidRDefault="00000000">
    <w:pPr>
      <w:spacing w:after="0" w:line="259" w:lineRule="auto"/>
      <w:ind w:left="-665" w:right="939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3E6B3B3" wp14:editId="34889ED0">
              <wp:simplePos x="0" y="0"/>
              <wp:positionH relativeFrom="page">
                <wp:posOffset>625475</wp:posOffset>
              </wp:positionH>
              <wp:positionV relativeFrom="page">
                <wp:posOffset>258445</wp:posOffset>
              </wp:positionV>
              <wp:extent cx="794385" cy="904240"/>
              <wp:effectExtent l="0" t="0" r="0" b="0"/>
              <wp:wrapSquare wrapText="bothSides"/>
              <wp:docPr id="9049" name="Group 9049"/>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9050" name="Picture 9050"/>
                        <pic:cNvPicPr/>
                      </pic:nvPicPr>
                      <pic:blipFill>
                        <a:blip r:embed="rId1"/>
                        <a:stretch>
                          <a:fillRect/>
                        </a:stretch>
                      </pic:blipFill>
                      <pic:spPr>
                        <a:xfrm>
                          <a:off x="0" y="0"/>
                          <a:ext cx="794385" cy="904240"/>
                        </a:xfrm>
                        <a:prstGeom prst="rect">
                          <a:avLst/>
                        </a:prstGeom>
                      </pic:spPr>
                    </pic:pic>
                    <wps:wsp>
                      <wps:cNvPr id="9051" name="Rectangle 9051"/>
                      <wps:cNvSpPr/>
                      <wps:spPr>
                        <a:xfrm>
                          <a:off x="455346" y="217042"/>
                          <a:ext cx="42144" cy="189937"/>
                        </a:xfrm>
                        <a:prstGeom prst="rect">
                          <a:avLst/>
                        </a:prstGeom>
                        <a:ln>
                          <a:noFill/>
                        </a:ln>
                      </wps:spPr>
                      <wps:txbx>
                        <w:txbxContent>
                          <w:p w14:paraId="6CB7BA60"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052" name="Rectangle 9052"/>
                      <wps:cNvSpPr/>
                      <wps:spPr>
                        <a:xfrm>
                          <a:off x="455346" y="387730"/>
                          <a:ext cx="42144" cy="189937"/>
                        </a:xfrm>
                        <a:prstGeom prst="rect">
                          <a:avLst/>
                        </a:prstGeom>
                        <a:ln>
                          <a:noFill/>
                        </a:ln>
                      </wps:spPr>
                      <wps:txbx>
                        <w:txbxContent>
                          <w:p w14:paraId="49EEE188" w14:textId="77777777" w:rsidR="001D1F9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049" style="width:62.55pt;height:71.2pt;position:absolute;mso-position-horizontal-relative:page;mso-position-horizontal:absolute;margin-left:49.25pt;mso-position-vertical-relative:page;margin-top:20.35pt;" coordsize="7943,9042">
              <v:shape id="Picture 9050" style="position:absolute;width:7943;height:9042;left:0;top:0;" filled="f">
                <v:imagedata r:id="rId19"/>
              </v:shape>
              <v:rect id="Rectangle 9051"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9052"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7E1F560C" w14:textId="77777777" w:rsidR="001D1F9D"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84161A8" wp14:editId="7F4C70E6">
              <wp:simplePos x="0" y="0"/>
              <wp:positionH relativeFrom="page">
                <wp:posOffset>1498600</wp:posOffset>
              </wp:positionH>
              <wp:positionV relativeFrom="page">
                <wp:posOffset>728980</wp:posOffset>
              </wp:positionV>
              <wp:extent cx="5918200" cy="38735"/>
              <wp:effectExtent l="0" t="0" r="0" b="0"/>
              <wp:wrapNone/>
              <wp:docPr id="9053" name="Group 9053"/>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9054" name="Picture 9054"/>
                        <pic:cNvPicPr/>
                      </pic:nvPicPr>
                      <pic:blipFill>
                        <a:blip r:embed="rId20"/>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9053" style="width:466pt;height:3.05pt;position:absolute;z-index:-2147483648;mso-position-horizontal-relative:page;mso-position-horizontal:absolute;margin-left:118pt;mso-position-vertical-relative:page;margin-top:57.4pt;" coordsize="59182,387">
              <v:shape id="Picture 9054" style="position:absolute;width:59182;height:387;left:0;top:0;" filled="f">
                <v:imagedata r:id="rId2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9D"/>
    <w:rsid w:val="001D1F9D"/>
    <w:rsid w:val="006577B4"/>
    <w:rsid w:val="00E25F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E2FD"/>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47"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1037"/>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20" Type="http://schemas.openxmlformats.org/officeDocument/2006/relationships/image" Target="media/image10.jpg"/><Relationship Id="rId1" Type="http://schemas.openxmlformats.org/officeDocument/2006/relationships/image" Target="media/image2.jpg"/><Relationship Id="rId19"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20" Type="http://schemas.openxmlformats.org/officeDocument/2006/relationships/image" Target="media/image10.jpg"/><Relationship Id="rId1" Type="http://schemas.openxmlformats.org/officeDocument/2006/relationships/image" Target="media/image2.jpg"/><Relationship Id="rId19" Type="http://schemas.openxmlformats.org/officeDocument/2006/relationships/image" Target="media/image0.jpg"/></Relationships>
</file>

<file path=word/_rels/header3.xml.rels><?xml version="1.0" encoding="UTF-8" standalone="yes"?>
<Relationships xmlns="http://schemas.openxmlformats.org/package/2006/relationships"><Relationship Id="rId21" Type="http://schemas.openxmlformats.org/officeDocument/2006/relationships/image" Target="media/image10.jpg"/><Relationship Id="rId20" Type="http://schemas.openxmlformats.org/officeDocument/2006/relationships/image" Target="media/image3.jpg"/><Relationship Id="rId1" Type="http://schemas.openxmlformats.org/officeDocument/2006/relationships/image" Target="media/image2.jpg"/><Relationship Id="rId19"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1645</Words>
  <Characters>9053</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2023-11-08T15:26:00Z</dcterms:created>
  <dcterms:modified xsi:type="dcterms:W3CDTF">2023-11-08T15:26:00Z</dcterms:modified>
</cp:coreProperties>
</file>