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8C46EF" w:rsidRDefault="008C46EF" w:rsidP="00195B4F">
      <w:pPr>
        <w:spacing w:after="0" w:line="240" w:lineRule="auto"/>
        <w:jc w:val="both"/>
        <w:rPr>
          <w:rFonts w:ascii="Arial" w:hAnsi="Arial" w:cs="Arial"/>
          <w:b/>
          <w:color w:val="000000"/>
          <w:sz w:val="32"/>
          <w:szCs w:val="32"/>
        </w:rPr>
      </w:pPr>
      <w:bookmarkStart w:id="0" w:name="_GoBack"/>
      <w:bookmarkEnd w:id="0"/>
      <w:r w:rsidRPr="008C46EF">
        <w:rPr>
          <w:rFonts w:ascii="Arial" w:hAnsi="Arial" w:cs="Arial"/>
          <w:b/>
          <w:sz w:val="32"/>
          <w:szCs w:val="32"/>
        </w:rPr>
        <w:t>ACUERDO 13/2015 DEL FISCAL GENERAL DEL ESTADO DE MORELOS, POR EL QUE SE ESTABLECEN LOS LINEAMIENTOS PARA LA APLICACIÓN DE LOS CRITERIOS DE OPORTUNIDAD QUE DEBEN OBSERVAR LOS AGENTES DEL MINISTERIO PÚBLICO DE LA FISCALÍA GENERAL DEL ESTADO DE MORELOS</w:t>
      </w:r>
    </w:p>
    <w:p w:rsidR="004E1480" w:rsidRPr="008C46EF" w:rsidRDefault="004E1480" w:rsidP="00511A93">
      <w:pPr>
        <w:spacing w:after="0" w:line="240" w:lineRule="auto"/>
        <w:jc w:val="center"/>
        <w:rPr>
          <w:rStyle w:val="DefaultCar"/>
          <w:rFonts w:cs="Arial"/>
          <w:b/>
          <w:sz w:val="32"/>
          <w:szCs w:val="32"/>
        </w:rPr>
      </w:pPr>
    </w:p>
    <w:p w:rsidR="00511A93" w:rsidRDefault="007C3EA2"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074545"/>
                <wp:effectExtent l="0" t="0" r="26035" b="2095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074545"/>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6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lastRenderedPageBreak/>
        <w:t>MAESTRO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22, 23, 31, FRACCIONES I, II, VII, X Y XXV DE LA LEY ORGÁNICA DE LA FISCALÍA GENERAL DEL ESTADO DE MORELOS; 1, 2, 3, 6, 10, 13 Y 14 FRACCIONES I,  VI, IX, XII, XXVII Y XXXI  DEL REGLAMENTO DE ESTA,  Y;</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8C46EF">
      <w:pPr>
        <w:spacing w:after="0" w:line="240" w:lineRule="auto"/>
        <w:jc w:val="center"/>
        <w:rPr>
          <w:rFonts w:ascii="Arial" w:eastAsia="Times New Roman" w:hAnsi="Arial" w:cs="Arial"/>
          <w:bCs/>
          <w:sz w:val="24"/>
          <w:szCs w:val="24"/>
          <w:lang w:eastAsia="es-ES"/>
        </w:rPr>
      </w:pPr>
      <w:r w:rsidRPr="008C46EF">
        <w:rPr>
          <w:rFonts w:ascii="Arial" w:eastAsia="Times New Roman" w:hAnsi="Arial" w:cs="Arial"/>
          <w:bCs/>
          <w:sz w:val="24"/>
          <w:szCs w:val="24"/>
          <w:lang w:eastAsia="es-ES"/>
        </w:rPr>
        <w:t>CONSIDERANDO</w:t>
      </w:r>
    </w:p>
    <w:p w:rsidR="008C46EF" w:rsidRDefault="008C46EF" w:rsidP="008C46EF">
      <w:pPr>
        <w:autoSpaceDE w:val="0"/>
        <w:autoSpaceDN w:val="0"/>
        <w:adjustRightInd w:val="0"/>
        <w:spacing w:after="0" w:line="240" w:lineRule="auto"/>
        <w:jc w:val="both"/>
        <w:rPr>
          <w:rFonts w:ascii="Arial" w:eastAsia="Times New Roman" w:hAnsi="Arial" w:cs="Arial"/>
          <w:bCs/>
          <w:sz w:val="24"/>
          <w:szCs w:val="24"/>
          <w:lang w:eastAsia="es-ES"/>
        </w:rPr>
      </w:pPr>
    </w:p>
    <w:p w:rsidR="008C46EF" w:rsidRDefault="008C46EF" w:rsidP="008C46EF">
      <w:pPr>
        <w:autoSpaceDE w:val="0"/>
        <w:autoSpaceDN w:val="0"/>
        <w:adjustRightInd w:val="0"/>
        <w:spacing w:after="0" w:line="240" w:lineRule="auto"/>
        <w:jc w:val="both"/>
        <w:rPr>
          <w:rFonts w:ascii="Arial" w:eastAsia="Times New Roman" w:hAnsi="Arial" w:cs="Arial"/>
          <w:bCs/>
          <w:color w:val="000000"/>
          <w:sz w:val="24"/>
          <w:szCs w:val="24"/>
          <w:shd w:val="clear" w:color="auto" w:fill="FFFFFF"/>
          <w:lang w:eastAsia="es-ES"/>
        </w:rPr>
      </w:pPr>
      <w:r w:rsidRPr="008C46EF">
        <w:rPr>
          <w:rFonts w:ascii="Arial" w:eastAsia="Times New Roman" w:hAnsi="Arial" w:cs="Arial"/>
          <w:bCs/>
          <w:sz w:val="24"/>
          <w:szCs w:val="24"/>
          <w:lang w:eastAsia="es-ES"/>
        </w:rPr>
        <w:t>Que la reforma constitucional relativa al Sistema de Justicia Penal, publicada en el Diario Oficial de la Federación, el dieciocho de junio de 2008, representa un gran  avance para el desarrollo del procedimiento penal, ya que el artículo</w:t>
      </w:r>
      <w:r w:rsidRPr="008C46EF">
        <w:rPr>
          <w:rFonts w:ascii="Arial" w:eastAsia="Times New Roman" w:hAnsi="Arial" w:cs="Arial"/>
          <w:bCs/>
          <w:color w:val="000000"/>
          <w:sz w:val="24"/>
          <w:szCs w:val="24"/>
          <w:shd w:val="clear" w:color="auto" w:fill="FFFFFF"/>
          <w:lang w:eastAsia="es-ES"/>
        </w:rPr>
        <w:t xml:space="preserve"> 20, de la Constitución Política de los Estados Unidos Mexicanos, establece que el proceso penal será acusatorio y oral, tendrá por objeto el esclarecimiento de los hechos, proteger al inocente, procurar que el culpable no quede impune y que los daños causados a la víctima por el delito se reparen.</w:t>
      </w:r>
    </w:p>
    <w:p w:rsidR="008C46EF" w:rsidRPr="008C46EF" w:rsidRDefault="008C46EF" w:rsidP="008C46EF">
      <w:pPr>
        <w:autoSpaceDE w:val="0"/>
        <w:autoSpaceDN w:val="0"/>
        <w:adjustRightInd w:val="0"/>
        <w:spacing w:after="0" w:line="240" w:lineRule="auto"/>
        <w:jc w:val="both"/>
        <w:rPr>
          <w:rFonts w:ascii="Arial" w:eastAsia="Times New Roman" w:hAnsi="Arial" w:cs="Arial"/>
          <w:bCs/>
          <w:color w:val="000000"/>
          <w:sz w:val="24"/>
          <w:szCs w:val="24"/>
          <w:shd w:val="clear" w:color="auto" w:fill="FFFFFF"/>
          <w:lang w:eastAsia="es-ES"/>
        </w:rPr>
      </w:pPr>
    </w:p>
    <w:p w:rsidR="008C46EF" w:rsidRDefault="008C46EF" w:rsidP="008C46EF">
      <w:pPr>
        <w:autoSpaceDE w:val="0"/>
        <w:autoSpaceDN w:val="0"/>
        <w:adjustRightInd w:val="0"/>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color w:val="000000"/>
          <w:sz w:val="24"/>
          <w:szCs w:val="24"/>
          <w:shd w:val="clear" w:color="auto" w:fill="FFFFFF"/>
          <w:lang w:eastAsia="es-ES"/>
        </w:rPr>
        <w:t xml:space="preserve">El artículo </w:t>
      </w:r>
      <w:r w:rsidRPr="008C46EF">
        <w:rPr>
          <w:rFonts w:ascii="Arial" w:eastAsia="Times New Roman" w:hAnsi="Arial" w:cs="Arial"/>
          <w:bCs/>
          <w:sz w:val="24"/>
          <w:szCs w:val="24"/>
          <w:lang w:eastAsia="es-ES"/>
        </w:rPr>
        <w:t xml:space="preserve">21, constitucional determina que la investigación de los delitos corresponde al Ministerio Público y a las policías, las cuales actuarán bajo la conducción y mando de aquél en el ejercicio de esta función. </w:t>
      </w:r>
    </w:p>
    <w:p w:rsidR="008C46EF" w:rsidRPr="008C46EF" w:rsidRDefault="008C46EF" w:rsidP="008C46EF">
      <w:pPr>
        <w:autoSpaceDE w:val="0"/>
        <w:autoSpaceDN w:val="0"/>
        <w:adjustRightInd w:val="0"/>
        <w:spacing w:after="0" w:line="240" w:lineRule="auto"/>
        <w:jc w:val="both"/>
        <w:rPr>
          <w:rFonts w:ascii="Arial" w:eastAsia="Times New Roman" w:hAnsi="Arial" w:cs="Arial"/>
          <w:bCs/>
          <w:sz w:val="24"/>
          <w:szCs w:val="24"/>
          <w:lang w:eastAsia="es-ES"/>
        </w:rPr>
      </w:pPr>
    </w:p>
    <w:p w:rsidR="008C46EF" w:rsidRDefault="008C46EF" w:rsidP="008C46EF">
      <w:pPr>
        <w:tabs>
          <w:tab w:val="left" w:pos="3075"/>
        </w:tabs>
        <w:spacing w:after="0" w:line="240" w:lineRule="auto"/>
        <w:jc w:val="both"/>
        <w:rPr>
          <w:rFonts w:ascii="Arial" w:eastAsia="Times New Roman" w:hAnsi="Arial" w:cs="Arial"/>
          <w:sz w:val="24"/>
          <w:szCs w:val="24"/>
          <w:lang w:eastAsia="es-ES"/>
        </w:rPr>
      </w:pPr>
      <w:r w:rsidRPr="008C46EF">
        <w:rPr>
          <w:rFonts w:ascii="Arial" w:eastAsia="Times New Roman" w:hAnsi="Arial" w:cs="Arial"/>
          <w:color w:val="000000"/>
          <w:sz w:val="24"/>
          <w:szCs w:val="24"/>
          <w:shd w:val="clear" w:color="auto" w:fill="FFFFFF"/>
          <w:lang w:eastAsia="es-ES"/>
        </w:rPr>
        <w:t>Asimismo, el cinco de marzo de 2014, se publicó en el Diario Oficial de la Federación el Código Nacional de Procedimientos Penales, con  lo que se busca que e</w:t>
      </w:r>
      <w:r w:rsidRPr="008C46EF">
        <w:rPr>
          <w:rFonts w:ascii="Arial" w:eastAsia="Times New Roman" w:hAnsi="Arial" w:cs="Arial"/>
          <w:sz w:val="24"/>
          <w:szCs w:val="24"/>
          <w:lang w:eastAsia="es-ES"/>
        </w:rPr>
        <w:t>l nuevo Proceso genere un valor agregado al sistema de justicia penal, ya que la eventual aplicación de mecanismos alternativos de solución y de justicia restaurativa disminuirá el congestionamiento de asuntos ante los Órganos Jurisdiccionales.</w:t>
      </w:r>
    </w:p>
    <w:p w:rsidR="008C46EF" w:rsidRPr="008C46EF" w:rsidRDefault="008C46EF" w:rsidP="008C46EF">
      <w:pPr>
        <w:tabs>
          <w:tab w:val="left" w:pos="3075"/>
        </w:tabs>
        <w:spacing w:after="0" w:line="240" w:lineRule="auto"/>
        <w:jc w:val="both"/>
        <w:rPr>
          <w:rFonts w:ascii="Arial" w:eastAsia="Times New Roman" w:hAnsi="Arial" w:cs="Arial"/>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Con la entrada en vigor en el Estado de Morelos del Código Nacional de Procedimientos Penales el día ocho de Marzo de 2015, se adopta un Código Nacional que unifica el Procedimiento penal mediante el cual se homologan las reglas tanto de investigación como de la administración de Justicia Local como Federal.</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autoSpaceDE w:val="0"/>
        <w:autoSpaceDN w:val="0"/>
        <w:adjustRightInd w:val="0"/>
        <w:spacing w:after="0" w:line="240" w:lineRule="auto"/>
        <w:jc w:val="both"/>
        <w:rPr>
          <w:rFonts w:ascii="Arial" w:hAnsi="Arial" w:cs="Arial"/>
          <w:color w:val="000000"/>
          <w:sz w:val="24"/>
          <w:szCs w:val="24"/>
        </w:rPr>
      </w:pPr>
      <w:r w:rsidRPr="008C46EF">
        <w:rPr>
          <w:rFonts w:ascii="Arial" w:hAnsi="Arial" w:cs="Arial"/>
          <w:color w:val="000000"/>
          <w:sz w:val="24"/>
          <w:szCs w:val="24"/>
        </w:rPr>
        <w:t>La Conferencia Nacional de Procuración de Justicia, de la cual forma parte la Fiscalía General del estado de Morelos, busca generar e impulsar la coordinación entre las diversas Instancias encargadas de procurar justicia, en un ambiente de corresponsabilidad, para ejecutar políticas públicas en materia de procuración de justicia, combate a la delincuencia, impunidad y corrupción con apego irrestricto a la Legislación vigente, a los derechos humanos y a la soberanía nacional, con el fin de ser un foro generador de acciones innovadoras y mejores prácticas en Procuración de Justicia Nacional.​</w:t>
      </w:r>
    </w:p>
    <w:p w:rsidR="008C46EF" w:rsidRPr="008C46EF" w:rsidRDefault="008C46EF" w:rsidP="008C46EF">
      <w:pPr>
        <w:autoSpaceDE w:val="0"/>
        <w:autoSpaceDN w:val="0"/>
        <w:adjustRightInd w:val="0"/>
        <w:spacing w:after="0" w:line="240" w:lineRule="auto"/>
        <w:jc w:val="both"/>
        <w:rPr>
          <w:rFonts w:ascii="Arial" w:hAnsi="Arial" w:cs="Arial"/>
          <w:color w:val="000000"/>
          <w:sz w:val="24"/>
          <w:szCs w:val="24"/>
        </w:rPr>
      </w:pPr>
    </w:p>
    <w:p w:rsidR="008C46EF" w:rsidRDefault="008C46EF" w:rsidP="008C46EF">
      <w:pPr>
        <w:autoSpaceDE w:val="0"/>
        <w:autoSpaceDN w:val="0"/>
        <w:adjustRightInd w:val="0"/>
        <w:spacing w:after="0" w:line="240" w:lineRule="auto"/>
        <w:jc w:val="both"/>
        <w:rPr>
          <w:rFonts w:ascii="Arial" w:hAnsi="Arial" w:cs="Arial"/>
          <w:color w:val="000000"/>
          <w:sz w:val="24"/>
          <w:szCs w:val="24"/>
          <w:shd w:val="clear" w:color="auto" w:fill="FFFFFF"/>
        </w:rPr>
      </w:pPr>
      <w:r w:rsidRPr="008C46EF">
        <w:rPr>
          <w:rFonts w:ascii="Arial" w:hAnsi="Arial" w:cs="Arial"/>
          <w:color w:val="000000"/>
          <w:sz w:val="24"/>
          <w:szCs w:val="24"/>
        </w:rPr>
        <w:t xml:space="preserve">En ese sentido, los días 19 y 20 de agosto de 2015, fue celebrada en la Ciudad de México la Asamblea Plenaria XXXIII, de la Conferencia Nacional de Procuración de Justicia, de la que se destacan diversos Acuerdos tomados por los integrantes de la misma, entre ellos, los relativos a los Criterios de Oportunidad y Procedimiento Abreviado, previstos </w:t>
      </w:r>
      <w:r w:rsidRPr="008C46EF">
        <w:rPr>
          <w:rFonts w:ascii="Arial" w:hAnsi="Arial" w:cs="Arial"/>
          <w:color w:val="000000"/>
          <w:sz w:val="24"/>
          <w:szCs w:val="24"/>
          <w:shd w:val="clear" w:color="auto" w:fill="FFFFFF"/>
          <w:lang w:eastAsia="es-ES"/>
        </w:rPr>
        <w:t>en</w:t>
      </w:r>
      <w:r w:rsidRPr="008C46EF">
        <w:rPr>
          <w:rFonts w:ascii="Arial" w:hAnsi="Arial" w:cs="Arial"/>
          <w:color w:val="000000"/>
          <w:sz w:val="24"/>
          <w:szCs w:val="24"/>
          <w:shd w:val="clear" w:color="auto" w:fill="FFFFFF"/>
        </w:rPr>
        <w:t xml:space="preserve"> los artículos 202 y 256, del Código Nacional de Procedimientos Penales.</w:t>
      </w:r>
    </w:p>
    <w:p w:rsidR="008C46EF" w:rsidRPr="008C46EF" w:rsidRDefault="008C46EF" w:rsidP="008C46EF">
      <w:pPr>
        <w:autoSpaceDE w:val="0"/>
        <w:autoSpaceDN w:val="0"/>
        <w:adjustRightInd w:val="0"/>
        <w:spacing w:after="0" w:line="240" w:lineRule="auto"/>
        <w:jc w:val="both"/>
        <w:rPr>
          <w:rFonts w:ascii="Arial" w:hAnsi="Arial" w:cs="Arial"/>
          <w:color w:val="000000"/>
          <w:sz w:val="24"/>
          <w:szCs w:val="24"/>
          <w:shd w:val="clear" w:color="auto" w:fill="FFFFFF"/>
        </w:rPr>
      </w:pPr>
    </w:p>
    <w:p w:rsidR="008C46EF" w:rsidRDefault="008C46EF" w:rsidP="008C46EF">
      <w:pPr>
        <w:autoSpaceDE w:val="0"/>
        <w:autoSpaceDN w:val="0"/>
        <w:adjustRightInd w:val="0"/>
        <w:spacing w:after="0" w:line="240" w:lineRule="auto"/>
        <w:jc w:val="both"/>
        <w:rPr>
          <w:rFonts w:ascii="Arial" w:hAnsi="Arial" w:cs="Arial"/>
          <w:color w:val="000000"/>
          <w:sz w:val="24"/>
          <w:szCs w:val="24"/>
        </w:rPr>
      </w:pPr>
      <w:r w:rsidRPr="008C46EF">
        <w:rPr>
          <w:rFonts w:ascii="Arial" w:hAnsi="Arial" w:cs="Arial"/>
          <w:color w:val="000000"/>
          <w:sz w:val="24"/>
          <w:szCs w:val="24"/>
          <w:shd w:val="clear" w:color="auto" w:fill="FFFFFF"/>
        </w:rPr>
        <w:t xml:space="preserve">La aplicación de los criterios de oportunidad, se basan en los principios de oportunidad que tienen la finalidad de asegurar y concentrar los recursos efectivos para investigar y sancionar los delitos de mayor impacto e importancia, es decir, </w:t>
      </w:r>
      <w:r w:rsidRPr="008C46EF">
        <w:rPr>
          <w:rFonts w:ascii="Arial" w:hAnsi="Arial" w:cs="Arial"/>
          <w:color w:val="000000"/>
          <w:sz w:val="24"/>
          <w:szCs w:val="24"/>
        </w:rPr>
        <w:t>la aplicación de los criterios de oportunidad con carácter excepcional, permiten suspender, interrumpir o hacer cesar el “ejercicio de la acción penal”.</w:t>
      </w:r>
    </w:p>
    <w:p w:rsidR="008C46EF" w:rsidRPr="008C46EF" w:rsidRDefault="008C46EF" w:rsidP="008C46EF">
      <w:pPr>
        <w:autoSpaceDE w:val="0"/>
        <w:autoSpaceDN w:val="0"/>
        <w:adjustRightInd w:val="0"/>
        <w:spacing w:after="0" w:line="240" w:lineRule="auto"/>
        <w:jc w:val="both"/>
        <w:rPr>
          <w:rFonts w:ascii="Arial" w:hAnsi="Arial" w:cs="Arial"/>
          <w:color w:val="000000"/>
          <w:sz w:val="24"/>
          <w:szCs w:val="24"/>
        </w:rPr>
      </w:pPr>
    </w:p>
    <w:p w:rsidR="008C46EF" w:rsidRDefault="008C46EF" w:rsidP="008C46EF">
      <w:pPr>
        <w:autoSpaceDE w:val="0"/>
        <w:autoSpaceDN w:val="0"/>
        <w:adjustRightInd w:val="0"/>
        <w:spacing w:after="0" w:line="240" w:lineRule="auto"/>
        <w:jc w:val="both"/>
        <w:rPr>
          <w:rFonts w:ascii="Arial" w:hAnsi="Arial" w:cs="Arial"/>
          <w:color w:val="000000"/>
          <w:sz w:val="24"/>
          <w:szCs w:val="24"/>
        </w:rPr>
      </w:pPr>
      <w:r w:rsidRPr="008C46EF">
        <w:rPr>
          <w:rFonts w:ascii="Arial" w:hAnsi="Arial" w:cs="Arial"/>
          <w:color w:val="000000"/>
          <w:sz w:val="24"/>
          <w:szCs w:val="24"/>
        </w:rPr>
        <w:t xml:space="preserve">Con este Acuerdo relativo a los criterios de oportunidad se busca establecer parámetros para una aplicación congruente, racional y lógica de dicha figura jurídica, eliminando la subjetividad y observando a cabalidad el interés público, la gravedad del delito y el daño causado por la comisión de este para decidir la procedencia de ejercitar o no la acción penal, o en su caso, la aplicación de aquella figura. </w:t>
      </w:r>
    </w:p>
    <w:p w:rsidR="008C46EF" w:rsidRPr="008C46EF" w:rsidRDefault="008C46EF" w:rsidP="008C46EF">
      <w:pPr>
        <w:autoSpaceDE w:val="0"/>
        <w:autoSpaceDN w:val="0"/>
        <w:adjustRightInd w:val="0"/>
        <w:spacing w:after="0" w:line="240" w:lineRule="auto"/>
        <w:jc w:val="both"/>
        <w:rPr>
          <w:rFonts w:ascii="Arial" w:hAnsi="Arial" w:cs="Arial"/>
          <w:color w:val="000000"/>
          <w:sz w:val="24"/>
          <w:szCs w:val="24"/>
        </w:rPr>
      </w:pPr>
    </w:p>
    <w:p w:rsidR="008C46EF" w:rsidRDefault="008C46EF" w:rsidP="008C46EF">
      <w:pPr>
        <w:autoSpaceDE w:val="0"/>
        <w:autoSpaceDN w:val="0"/>
        <w:adjustRightInd w:val="0"/>
        <w:spacing w:after="0" w:line="240" w:lineRule="auto"/>
        <w:jc w:val="both"/>
        <w:rPr>
          <w:rFonts w:ascii="Arial" w:hAnsi="Arial" w:cs="Arial"/>
          <w:color w:val="000000"/>
          <w:sz w:val="24"/>
          <w:szCs w:val="24"/>
        </w:rPr>
      </w:pPr>
      <w:r w:rsidRPr="008C46EF">
        <w:rPr>
          <w:rFonts w:ascii="Arial" w:hAnsi="Arial" w:cs="Arial"/>
          <w:color w:val="000000"/>
          <w:sz w:val="24"/>
          <w:szCs w:val="24"/>
        </w:rPr>
        <w:t xml:space="preserve">En ese sentido y bajo los Acuerdos generados en la Asamblea Plenaria de la Conferencia Nacional antes citada, a través del presente Acuerdo se da cumplimiento a la adopción de los Lineamientos para la expedición de los Criterios de Oportunidad y Procedimiento Abreviado aprobados por los representantes de las diversas Procuradurías y Fiscalías del País, a fin de generar una homologación </w:t>
      </w:r>
      <w:r w:rsidRPr="008C46EF">
        <w:rPr>
          <w:rFonts w:ascii="Arial" w:hAnsi="Arial" w:cs="Arial"/>
          <w:color w:val="000000"/>
          <w:sz w:val="24"/>
          <w:szCs w:val="24"/>
        </w:rPr>
        <w:lastRenderedPageBreak/>
        <w:t xml:space="preserve">entre las Entidades Federativas y la Federación en el desarrollo del Procedimiento Penal.  </w:t>
      </w:r>
    </w:p>
    <w:p w:rsidR="008C46EF" w:rsidRPr="008C46EF" w:rsidRDefault="008C46EF" w:rsidP="008C46EF">
      <w:pPr>
        <w:autoSpaceDE w:val="0"/>
        <w:autoSpaceDN w:val="0"/>
        <w:adjustRightInd w:val="0"/>
        <w:spacing w:after="0" w:line="240" w:lineRule="auto"/>
        <w:jc w:val="both"/>
        <w:rPr>
          <w:rFonts w:ascii="Arial" w:hAnsi="Arial" w:cs="Arial"/>
          <w:color w:val="000000"/>
          <w:sz w:val="24"/>
          <w:szCs w:val="24"/>
        </w:rPr>
      </w:pPr>
    </w:p>
    <w:p w:rsidR="008C46EF" w:rsidRDefault="008C46EF" w:rsidP="008C46EF">
      <w:pPr>
        <w:spacing w:after="0" w:line="240" w:lineRule="auto"/>
        <w:jc w:val="both"/>
        <w:rPr>
          <w:rFonts w:ascii="Arial" w:eastAsia="Times New Roman" w:hAnsi="Arial" w:cs="Arial"/>
          <w:bCs/>
          <w:sz w:val="24"/>
          <w:szCs w:val="24"/>
          <w:lang w:eastAsia="es-MX"/>
        </w:rPr>
      </w:pPr>
      <w:r w:rsidRPr="008C46EF">
        <w:rPr>
          <w:rFonts w:ascii="Arial" w:eastAsia="Times New Roman" w:hAnsi="Arial" w:cs="Arial"/>
          <w:bCs/>
          <w:sz w:val="24"/>
          <w:szCs w:val="24"/>
          <w:lang w:eastAsia="es-MX"/>
        </w:rPr>
        <w:t>Con las acciones de la Visión Morelos y el Plan Estatal de Desarrollo 2013-2018, se busca orientar los esfuerzos para que las instituciones encargadas de procurar y administrar la justicia penal se distingan por su apego a los principios y objetivos del nuevo Sistema de Justicia Penal, en un contexto de efectividad y transparencia.</w:t>
      </w:r>
    </w:p>
    <w:p w:rsidR="008C46EF" w:rsidRPr="008C46EF" w:rsidRDefault="008C46EF" w:rsidP="008C46EF">
      <w:pPr>
        <w:spacing w:after="0" w:line="240" w:lineRule="auto"/>
        <w:jc w:val="both"/>
        <w:rPr>
          <w:rFonts w:ascii="Arial" w:eastAsia="Times New Roman" w:hAnsi="Arial" w:cs="Arial"/>
          <w:bCs/>
          <w:sz w:val="24"/>
          <w:szCs w:val="24"/>
          <w:lang w:eastAsia="es-MX"/>
        </w:rPr>
      </w:pPr>
    </w:p>
    <w:p w:rsidR="008C46EF" w:rsidRDefault="008C46EF" w:rsidP="008C46EF">
      <w:pPr>
        <w:autoSpaceDE w:val="0"/>
        <w:autoSpaceDN w:val="0"/>
        <w:adjustRightInd w:val="0"/>
        <w:spacing w:after="0" w:line="240" w:lineRule="auto"/>
        <w:jc w:val="both"/>
        <w:rPr>
          <w:rFonts w:ascii="Arial" w:hAnsi="Arial" w:cs="Arial"/>
          <w:color w:val="000000"/>
          <w:sz w:val="24"/>
          <w:szCs w:val="24"/>
        </w:rPr>
      </w:pPr>
      <w:r w:rsidRPr="008C46EF">
        <w:rPr>
          <w:rFonts w:ascii="Arial" w:hAnsi="Arial" w:cs="Arial"/>
          <w:color w:val="000000"/>
          <w:sz w:val="24"/>
          <w:szCs w:val="24"/>
        </w:rPr>
        <w:t>Ahora bien, el párrafo inicial del artículo 79-B, de la Constitución Política del Estado Libre y Soberano de Morelos, establece que la Institución del Ministerio Público estará integrada por un Fiscal General del Estado de Morelos, que será el jefe de la misma, y por Agentes del Ministerio Público de su Dependencia, a quienes nombrará y removerá libremente, considerando la autonomía de gestión y técnica con la que cuenta y es facultad del titular de la misma hacer la designación del personal que integrará esta nueva Institución.</w:t>
      </w:r>
    </w:p>
    <w:p w:rsidR="008C46EF" w:rsidRPr="008C46EF" w:rsidRDefault="008C46EF" w:rsidP="008C46EF">
      <w:pPr>
        <w:autoSpaceDE w:val="0"/>
        <w:autoSpaceDN w:val="0"/>
        <w:adjustRightInd w:val="0"/>
        <w:spacing w:after="0" w:line="240" w:lineRule="auto"/>
        <w:jc w:val="both"/>
        <w:rPr>
          <w:rFonts w:ascii="Arial" w:hAnsi="Arial" w:cs="Arial"/>
          <w:color w:val="000000"/>
          <w:sz w:val="24"/>
          <w:szCs w:val="24"/>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Finalmente,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 </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Por lo anteriormente expuesto y fundado, tengo bien expedir el siguiente:</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8C46EF">
      <w:pPr>
        <w:autoSpaceDE w:val="0"/>
        <w:autoSpaceDN w:val="0"/>
        <w:adjustRightInd w:val="0"/>
        <w:spacing w:after="0" w:line="240" w:lineRule="auto"/>
        <w:jc w:val="both"/>
        <w:rPr>
          <w:rFonts w:ascii="Arial" w:eastAsia="Times New Roman" w:hAnsi="Arial" w:cs="Arial"/>
          <w:b/>
          <w:bCs/>
          <w:sz w:val="24"/>
          <w:szCs w:val="24"/>
          <w:lang w:eastAsia="es-ES"/>
        </w:rPr>
      </w:pPr>
      <w:r w:rsidRPr="008C46EF">
        <w:rPr>
          <w:rFonts w:ascii="Arial" w:eastAsia="Times New Roman" w:hAnsi="Arial" w:cs="Arial"/>
          <w:b/>
          <w:bCs/>
          <w:sz w:val="24"/>
          <w:szCs w:val="24"/>
          <w:lang w:eastAsia="es-ES"/>
        </w:rPr>
        <w:t xml:space="preserve">ACUERDO 13/2015 DEL FISCAL GENERAL DEL ESTADO DE MORELOS, POR EL QUE SE ESTABLECEN LOS LINEAMIENTOS PARA LA APLICACIÓN DE LOS CRITERIOS DE OPORTUNIDAD QUE DEBEN OBSERVAR LOS AGENTES DEL MINISTERIO PÚBLICO DE LA FISCALÍA GENERAL DEL ESTADO DE MORELOS.  </w:t>
      </w:r>
    </w:p>
    <w:p w:rsidR="008C46EF" w:rsidRPr="008C46EF" w:rsidRDefault="008C46EF" w:rsidP="008C46EF">
      <w:pPr>
        <w:autoSpaceDE w:val="0"/>
        <w:autoSpaceDN w:val="0"/>
        <w:adjustRightInd w:val="0"/>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 </w:t>
      </w:r>
    </w:p>
    <w:p w:rsidR="008C46EF" w:rsidRDefault="008C46EF" w:rsidP="008C46EF">
      <w:pPr>
        <w:widowControl w:val="0"/>
        <w:suppressAutoHyphens/>
        <w:spacing w:after="0" w:line="240" w:lineRule="auto"/>
        <w:jc w:val="both"/>
        <w:rPr>
          <w:rFonts w:ascii="Arial" w:eastAsia="Times New Roman" w:hAnsi="Arial" w:cs="Arial"/>
          <w:sz w:val="24"/>
          <w:szCs w:val="24"/>
          <w:lang w:eastAsia="ar-SA"/>
        </w:rPr>
      </w:pPr>
      <w:r w:rsidRPr="008C46EF">
        <w:rPr>
          <w:rFonts w:ascii="Arial" w:eastAsia="Times New Roman" w:hAnsi="Arial" w:cs="Arial"/>
          <w:b/>
          <w:sz w:val="24"/>
          <w:szCs w:val="24"/>
          <w:lang w:eastAsia="ar-SA"/>
        </w:rPr>
        <w:t>Artículo 1.</w:t>
      </w:r>
      <w:r w:rsidRPr="008C46EF">
        <w:rPr>
          <w:rFonts w:ascii="Arial" w:eastAsia="Times New Roman" w:hAnsi="Arial" w:cs="Arial"/>
          <w:sz w:val="24"/>
          <w:szCs w:val="24"/>
          <w:lang w:eastAsia="ar-SA"/>
        </w:rPr>
        <w:t xml:space="preserve"> El presente Acuerdo tiene como objeto establecer los Lineamientos para la aplicación de los criterios de oportunidad que deben observar los Agentes del Ministerio Público de la Fiscalía General del Estado de Morelos. </w:t>
      </w:r>
    </w:p>
    <w:p w:rsidR="00B07F10" w:rsidRPr="008C46EF" w:rsidRDefault="00B07F10" w:rsidP="008C46EF">
      <w:pPr>
        <w:widowControl w:val="0"/>
        <w:suppressAutoHyphens/>
        <w:spacing w:after="0" w:line="240" w:lineRule="auto"/>
        <w:jc w:val="both"/>
        <w:rPr>
          <w:rFonts w:ascii="Arial" w:eastAsia="Times New Roman" w:hAnsi="Arial" w:cs="Arial"/>
          <w:sz w:val="24"/>
          <w:szCs w:val="24"/>
          <w:lang w:eastAsia="ar-SA"/>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lastRenderedPageBreak/>
        <w:t>Artículo 2.</w:t>
      </w:r>
      <w:r w:rsidRPr="008C46EF">
        <w:rPr>
          <w:rFonts w:ascii="Arial" w:eastAsia="Times New Roman" w:hAnsi="Arial" w:cs="Arial"/>
          <w:bCs/>
          <w:sz w:val="24"/>
          <w:szCs w:val="24"/>
          <w:lang w:eastAsia="es-ES"/>
        </w:rPr>
        <w:t xml:space="preserve"> La aplicación de un criterio de oportunidad se hará sobre la base de razones objetivas y sin discriminación, valorando las circunstancias especiales en cada caso, para ello, el Ministerio Público deberá verificar si existen en los registros de investigación datos o medios de prueba suficientes para determinar su procedencia de conformidad con lo previsto en el artículo 256, del Código Nacional de Procedimientos Penales. Podrá ordenarse la aplicación del criterio oportunidad en cualquier momento a partir del inicio del procedimiento penal y hasta antes de que se dicte el auto de apertura a juicio. </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No podrá aplicarse el criterio de oportunidad en los casos de delitos contra el libre desarrollo de la personalidad, de violencia familiar, ni en los casos de delitos fiscales o aquellos que afecten gravemente el interés público.</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En todos los casos, previo a su aplicación, deberá constatarse:</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2E038A">
      <w:pPr>
        <w:numPr>
          <w:ilvl w:val="0"/>
          <w:numId w:val="4"/>
        </w:numPr>
        <w:tabs>
          <w:tab w:val="left" w:pos="851"/>
        </w:tabs>
        <w:spacing w:after="0" w:line="240" w:lineRule="auto"/>
        <w:ind w:left="284" w:firstLine="0"/>
        <w:contextualSpacing/>
        <w:jc w:val="both"/>
        <w:rPr>
          <w:rFonts w:ascii="Arial" w:hAnsi="Arial" w:cs="Arial"/>
          <w:sz w:val="24"/>
          <w:szCs w:val="24"/>
        </w:rPr>
      </w:pPr>
      <w:r w:rsidRPr="008C46EF">
        <w:rPr>
          <w:rFonts w:ascii="Arial" w:hAnsi="Arial" w:cs="Arial"/>
          <w:sz w:val="24"/>
          <w:szCs w:val="24"/>
        </w:rPr>
        <w:t>Que se haya reparado o garantizado los daños causados, salvo que exista constancia de la manifestación de falta de interés jurídico en dicha reparación por la víctima u ofendido, y</w:t>
      </w:r>
    </w:p>
    <w:p w:rsidR="008C46EF" w:rsidRPr="008C46EF" w:rsidRDefault="008C46EF" w:rsidP="002E038A">
      <w:pPr>
        <w:numPr>
          <w:ilvl w:val="0"/>
          <w:numId w:val="4"/>
        </w:numPr>
        <w:tabs>
          <w:tab w:val="left" w:pos="851"/>
        </w:tabs>
        <w:spacing w:after="0" w:line="240" w:lineRule="auto"/>
        <w:ind w:left="284" w:firstLine="0"/>
        <w:contextualSpacing/>
        <w:jc w:val="both"/>
        <w:rPr>
          <w:rFonts w:ascii="Arial" w:hAnsi="Arial" w:cs="Arial"/>
          <w:sz w:val="24"/>
          <w:szCs w:val="24"/>
        </w:rPr>
      </w:pPr>
      <w:r w:rsidRPr="008C46EF">
        <w:rPr>
          <w:rFonts w:ascii="Arial" w:hAnsi="Arial" w:cs="Arial"/>
          <w:sz w:val="24"/>
          <w:szCs w:val="24"/>
        </w:rPr>
        <w:t>Que al  imputado no se le haya aplicado un criterio de oportunidad en cualquier fuero durante los cinco años anteriores.</w:t>
      </w:r>
    </w:p>
    <w:p w:rsid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Artículo 3.</w:t>
      </w:r>
      <w:r w:rsidRPr="008C46EF">
        <w:rPr>
          <w:rFonts w:ascii="Arial" w:eastAsia="Times New Roman" w:hAnsi="Arial" w:cs="Arial"/>
          <w:bCs/>
          <w:sz w:val="24"/>
          <w:szCs w:val="24"/>
          <w:lang w:eastAsia="es-ES"/>
        </w:rPr>
        <w:t xml:space="preserve"> Para la aplicación de un criterio de oportunidad, cuando se trate de un delito que no tenga pena privativa de libertad, tenga pena alternativa o tenga pena privativa de libertad cuya punibilidad máxima sea de cinco años de prisión, incluidas sus calificativas atenuantes o agravantes, siempre que el delito no se haya cometido con violencia física o moral, el Ministerio Público, deberá privilegiar la aplicación de un acuerdo reparatorio o la suspensión condicional del Proceso, antes de aplicar un criterio de oportunidad en este supuesto, de lo cual deberá dejar registro. </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contextualSpacing/>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Artículo 4.</w:t>
      </w:r>
      <w:r w:rsidRPr="008C46EF">
        <w:rPr>
          <w:rFonts w:ascii="Arial" w:eastAsia="Times New Roman" w:hAnsi="Arial" w:cs="Arial"/>
          <w:bCs/>
          <w:sz w:val="24"/>
          <w:szCs w:val="24"/>
          <w:lang w:eastAsia="es-ES"/>
        </w:rPr>
        <w:t xml:space="preserve"> Para la aplicación de un criterio de oportunidad, cuando se trate de delitos de contenido patrimonial cometidos sin violencia física o moral sobre las personas o de delitos culposos, siempre que el imputado no hubiere actuado en estado de ebriedad, bajo el influjo de narcóticos o de cualquier otra sustancia que produzca efectos similares, el  Ministerio Público deberá tomar en consideración </w:t>
      </w:r>
      <w:r w:rsidRPr="008C46EF">
        <w:rPr>
          <w:rFonts w:ascii="Arial" w:eastAsia="Times New Roman" w:hAnsi="Arial" w:cs="Arial"/>
          <w:bCs/>
          <w:sz w:val="24"/>
          <w:szCs w:val="24"/>
          <w:lang w:eastAsia="es-ES"/>
        </w:rPr>
        <w:lastRenderedPageBreak/>
        <w:t>que se establezca que el imputado no implica un riesgo en la seguridad de la víctima u ofendido, o de la sociedad.</w:t>
      </w:r>
    </w:p>
    <w:p w:rsidR="008C46EF" w:rsidRPr="008C46EF" w:rsidRDefault="008C46EF" w:rsidP="008C46EF">
      <w:pPr>
        <w:spacing w:after="0" w:line="240" w:lineRule="auto"/>
        <w:contextualSpacing/>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Cuando ello resulte procedente, el Ministerio Público deberá privilegiar la celebración de un Acuerdo Reparatorio o la suspensión condicional del Proceso, antes que la aplicación de un criterio de oportunidad en este supuesto, de lo cual deberá dejar registro.</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Artículo 5.</w:t>
      </w:r>
      <w:r w:rsidRPr="008C46EF">
        <w:rPr>
          <w:rFonts w:ascii="Arial" w:eastAsia="Times New Roman" w:hAnsi="Arial" w:cs="Arial"/>
          <w:bCs/>
          <w:sz w:val="24"/>
          <w:szCs w:val="24"/>
          <w:lang w:eastAsia="es-ES"/>
        </w:rPr>
        <w:t xml:space="preserve"> Para la aplicación de un criterio de oportunidad, cuando el imputado haya sufrido como consecuencia directa del hecho delictivo un daño físico o psicoemocional grave, o cuando el imputado haya contraído una enfermedad terminal que torne notoriamente innecesaria o desproporcional la aplicación de una pena, el Ministerio Público, deberá tomar en consideración los siguientes criterios:</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2E038A">
      <w:pPr>
        <w:numPr>
          <w:ilvl w:val="0"/>
          <w:numId w:val="1"/>
        </w:numPr>
        <w:spacing w:after="0" w:line="240" w:lineRule="auto"/>
        <w:ind w:left="284" w:firstLine="0"/>
        <w:contextualSpacing/>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Que de los dictámenes periciales correspondientes, se acredite que el estado físico o psicoemocional del imputado es grave, así como considerar el grado de afectación y la duración en el tiempo, de dicho estado, o bien que se acredite que el imputado contrajo una enfermedad terminal, de conformidad con lo dispuesto en el artículo 166 Bis 1, la fracciones I y IV, de la Ley General de Salud, y</w:t>
      </w:r>
    </w:p>
    <w:p w:rsidR="008C46EF" w:rsidRPr="008C46EF" w:rsidRDefault="008C46EF" w:rsidP="002E038A">
      <w:pPr>
        <w:numPr>
          <w:ilvl w:val="0"/>
          <w:numId w:val="1"/>
        </w:numPr>
        <w:spacing w:after="0" w:line="240" w:lineRule="auto"/>
        <w:ind w:left="284" w:firstLine="0"/>
        <w:contextualSpacing/>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Que se establezca que el imputado no implica un riesgo en la seguridad de la víctima u ofendido, o de la sociedad.</w:t>
      </w:r>
    </w:p>
    <w:p w:rsid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Una vez que se haya acreditado que el estado físico o psicoemocional del imputado es grave o que contrajo una enfermedad terminal, el Ministerio Público deberá de llevar a cabo un análisis de la posible pena a imponer, con base en los criterios para la individualización de sanciones que prevé el Código Nacional de Procedimientos Penales y ponderar si la aplicación de la pena resulta notoriamente innecesaria o desproporcional. </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outlineLvl w:val="0"/>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Artículo 6.</w:t>
      </w:r>
      <w:r w:rsidRPr="008C46EF">
        <w:rPr>
          <w:rFonts w:ascii="Arial" w:eastAsia="Times New Roman" w:hAnsi="Arial" w:cs="Arial"/>
          <w:bCs/>
          <w:sz w:val="24"/>
          <w:szCs w:val="24"/>
          <w:lang w:eastAsia="es-ES"/>
        </w:rPr>
        <w:t xml:space="preserve"> Para la aplicación de un criterio de oportunidad, cuando la pena o medida de seguridad que pudiera imponerse por el hecho delictivo carezca de importancia en consideración a la pena o medida de seguridad ya impuesta al inculpado por otro delito, o la que podría aplicarse al mismo por otros delitos o bien, por la pena que previamente se le haya impuesto o podría llegar a </w:t>
      </w:r>
      <w:r w:rsidRPr="008C46EF">
        <w:rPr>
          <w:rFonts w:ascii="Arial" w:eastAsia="Times New Roman" w:hAnsi="Arial" w:cs="Arial"/>
          <w:bCs/>
          <w:sz w:val="24"/>
          <w:szCs w:val="24"/>
          <w:lang w:eastAsia="es-ES"/>
        </w:rPr>
        <w:lastRenderedPageBreak/>
        <w:t>imponérselo en virtud de diverso proceso tramitado en otro fuero, el Ministerio Público, deberá tomar en consideración los siguientes criterios:</w:t>
      </w:r>
    </w:p>
    <w:p w:rsidR="008C46EF" w:rsidRPr="008C46EF" w:rsidRDefault="008C46EF" w:rsidP="008C46EF">
      <w:pPr>
        <w:spacing w:after="0" w:line="240" w:lineRule="auto"/>
        <w:jc w:val="both"/>
        <w:outlineLvl w:val="0"/>
        <w:rPr>
          <w:rFonts w:ascii="Arial" w:eastAsia="Times New Roman" w:hAnsi="Arial" w:cs="Arial"/>
          <w:bCs/>
          <w:sz w:val="24"/>
          <w:szCs w:val="24"/>
          <w:lang w:eastAsia="es-ES"/>
        </w:rPr>
      </w:pPr>
    </w:p>
    <w:p w:rsidR="008C46EF" w:rsidRPr="008C46EF" w:rsidRDefault="008C46EF" w:rsidP="002E038A">
      <w:pPr>
        <w:numPr>
          <w:ilvl w:val="0"/>
          <w:numId w:val="2"/>
        </w:numPr>
        <w:spacing w:after="0" w:line="240" w:lineRule="auto"/>
        <w:ind w:left="284" w:firstLine="0"/>
        <w:contextualSpacing/>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Que el delito en el que se aplique el criterio de oportunidad no sea de los delitos que ameritan prisión preventiva oficiosa, y </w:t>
      </w:r>
    </w:p>
    <w:p w:rsidR="008C46EF" w:rsidRPr="008C46EF" w:rsidRDefault="008C46EF" w:rsidP="002E038A">
      <w:pPr>
        <w:numPr>
          <w:ilvl w:val="0"/>
          <w:numId w:val="2"/>
        </w:numPr>
        <w:spacing w:after="0" w:line="240" w:lineRule="auto"/>
        <w:ind w:left="284" w:firstLine="0"/>
        <w:contextualSpacing/>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Que se acredite que el imputado haya sido sentenciado por otro delito y deba cumplir una pena de prisión o que este siendo procesado por la comisión de otro delito, en este último caso será procedente cuando sea necesaria para el adecuado desarrollo del procedimiento penal diverso y cuando existan datos razonables que determinen la posibilidad de obtener en su contra una condena. </w:t>
      </w:r>
    </w:p>
    <w:p w:rsid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El Ministerio Público, deberá de llevar a cabo un análisis de la posible pena a imponer por el delito por el que se pretende aplicar el criterio de oportunidad, con base en los criterios para la individualización de sanciones que prevé el Código Nacional de Procedimientos Penales, y a partir de ello, ponderar que la pena que se pudiera llegar a imponer sea menor a la cuarta parte de los que resta por cumplir en la sentencia por otro delito o de la pena que pudiera llegar a imponerse en el otro procedimiento.</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outlineLvl w:val="0"/>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Artículo 7.</w:t>
      </w:r>
      <w:r w:rsidRPr="008C46EF">
        <w:rPr>
          <w:rFonts w:ascii="Arial" w:eastAsia="Times New Roman" w:hAnsi="Arial" w:cs="Arial"/>
          <w:bCs/>
          <w:sz w:val="24"/>
          <w:szCs w:val="24"/>
          <w:lang w:eastAsia="es-ES"/>
        </w:rPr>
        <w:t xml:space="preserve"> Para la aplicación de un criterio de oportunidad, cuando el imputado aporte información esencial para la persecución de un delito más grave del que se le imputa, la información que proporcione derive en la detención de un imputado diverso y se comprometa a comparecer en juicio, el Ministerio Público, deberá tomar en consideración los siguientes criterios:</w:t>
      </w:r>
    </w:p>
    <w:p w:rsidR="008C46EF" w:rsidRPr="008C46EF" w:rsidRDefault="008C46EF" w:rsidP="008C46EF">
      <w:pPr>
        <w:spacing w:after="0" w:line="240" w:lineRule="auto"/>
        <w:jc w:val="both"/>
        <w:outlineLvl w:val="0"/>
        <w:rPr>
          <w:rFonts w:ascii="Arial" w:eastAsia="Times New Roman" w:hAnsi="Arial" w:cs="Arial"/>
          <w:bCs/>
          <w:sz w:val="24"/>
          <w:szCs w:val="24"/>
          <w:lang w:eastAsia="es-ES"/>
        </w:rPr>
      </w:pPr>
    </w:p>
    <w:p w:rsidR="008C46EF" w:rsidRPr="008C46EF" w:rsidRDefault="008C46EF" w:rsidP="002E038A">
      <w:pPr>
        <w:numPr>
          <w:ilvl w:val="0"/>
          <w:numId w:val="3"/>
        </w:numPr>
        <w:tabs>
          <w:tab w:val="left" w:pos="851"/>
        </w:tabs>
        <w:spacing w:after="0" w:line="240" w:lineRule="auto"/>
        <w:ind w:left="284" w:firstLine="0"/>
        <w:contextualSpacing/>
        <w:jc w:val="both"/>
        <w:outlineLvl w:val="0"/>
        <w:rPr>
          <w:rFonts w:ascii="Arial" w:eastAsia="Times New Roman" w:hAnsi="Arial" w:cs="Arial"/>
          <w:bCs/>
          <w:sz w:val="24"/>
          <w:szCs w:val="24"/>
          <w:lang w:eastAsia="es-ES"/>
        </w:rPr>
      </w:pPr>
      <w:r w:rsidRPr="008C46EF">
        <w:rPr>
          <w:rFonts w:ascii="Arial" w:eastAsia="Times New Roman" w:hAnsi="Arial" w:cs="Arial"/>
          <w:bCs/>
          <w:sz w:val="24"/>
          <w:szCs w:val="24"/>
          <w:lang w:eastAsia="es-ES"/>
        </w:rPr>
        <w:t>Que la información que aporte el imputado coadyuve de forma eficaz para la investigación y persecución de otro hecho que la ley señale como delito con mayor punibilidad, o en el mismo hecho que la ley señale como delito cuando el imputado haya generado una menor afectación al bien jurídico tutelado o cuando haya tenido una intervención menor que otros imputados, y</w:t>
      </w:r>
    </w:p>
    <w:p w:rsidR="008C46EF" w:rsidRPr="008C46EF" w:rsidRDefault="008C46EF" w:rsidP="002E038A">
      <w:pPr>
        <w:numPr>
          <w:ilvl w:val="0"/>
          <w:numId w:val="3"/>
        </w:numPr>
        <w:tabs>
          <w:tab w:val="left" w:pos="851"/>
        </w:tabs>
        <w:spacing w:after="0" w:line="240" w:lineRule="auto"/>
        <w:ind w:left="284" w:firstLine="0"/>
        <w:contextualSpacing/>
        <w:jc w:val="both"/>
        <w:outlineLvl w:val="0"/>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Que el imputado acepte de forma expresa y en presencia de su defensor declarar en juicio respecto de la información proporcionada. </w:t>
      </w:r>
    </w:p>
    <w:p w:rsidR="008C46EF" w:rsidRDefault="008C46EF" w:rsidP="008C46EF">
      <w:pPr>
        <w:tabs>
          <w:tab w:val="left" w:pos="851"/>
        </w:tabs>
        <w:spacing w:after="0" w:line="240" w:lineRule="auto"/>
        <w:jc w:val="both"/>
        <w:rPr>
          <w:rFonts w:ascii="Arial" w:eastAsia="Times New Roman" w:hAnsi="Arial" w:cs="Arial"/>
          <w:bCs/>
          <w:sz w:val="24"/>
          <w:szCs w:val="24"/>
          <w:lang w:eastAsia="es-ES"/>
        </w:rPr>
      </w:pPr>
    </w:p>
    <w:p w:rsidR="008C46EF" w:rsidRPr="008C46EF" w:rsidRDefault="008C46EF" w:rsidP="008C46EF">
      <w:pPr>
        <w:tabs>
          <w:tab w:val="left" w:pos="851"/>
        </w:tabs>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En este supuesto, los efectos del criterio de oportunidad y la prescripción, se suspenderán hasta en tanto el imputado beneficiado comparezca a rendir su declaración en la audiencia de juicio. </w:t>
      </w:r>
    </w:p>
    <w:p w:rsidR="008C46EF" w:rsidRDefault="008C46EF" w:rsidP="008C46EF">
      <w:pPr>
        <w:tabs>
          <w:tab w:val="left" w:pos="851"/>
        </w:tabs>
        <w:spacing w:after="0" w:line="240" w:lineRule="auto"/>
        <w:jc w:val="both"/>
        <w:outlineLvl w:val="0"/>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lastRenderedPageBreak/>
        <w:t>Artículo 8.</w:t>
      </w:r>
      <w:r w:rsidRPr="008C46EF">
        <w:rPr>
          <w:rFonts w:ascii="Arial" w:eastAsia="Times New Roman" w:hAnsi="Arial" w:cs="Arial"/>
          <w:bCs/>
          <w:sz w:val="24"/>
          <w:szCs w:val="24"/>
          <w:lang w:eastAsia="es-ES"/>
        </w:rPr>
        <w:t xml:space="preserve"> Para la aplicación de un criterio de oportunidad, cuando la afectación del bien jurídico tutelado resulte poco significativa, el Ministerio Público deberá tomar en consideración los siguientes criterios:</w:t>
      </w:r>
    </w:p>
    <w:p w:rsidR="008C46EF" w:rsidRPr="008C46EF" w:rsidRDefault="008C46EF" w:rsidP="008C46EF">
      <w:pPr>
        <w:tabs>
          <w:tab w:val="left" w:pos="851"/>
        </w:tabs>
        <w:spacing w:after="0" w:line="240" w:lineRule="auto"/>
        <w:jc w:val="both"/>
        <w:outlineLvl w:val="0"/>
        <w:rPr>
          <w:rFonts w:ascii="Arial" w:eastAsia="Times New Roman" w:hAnsi="Arial" w:cs="Arial"/>
          <w:bCs/>
          <w:sz w:val="24"/>
          <w:szCs w:val="24"/>
          <w:lang w:eastAsia="es-ES"/>
        </w:rPr>
      </w:pPr>
    </w:p>
    <w:p w:rsidR="008C46EF" w:rsidRPr="008C46EF" w:rsidRDefault="008C46EF" w:rsidP="002E038A">
      <w:pPr>
        <w:numPr>
          <w:ilvl w:val="0"/>
          <w:numId w:val="5"/>
        </w:numPr>
        <w:tabs>
          <w:tab w:val="left" w:pos="851"/>
        </w:tabs>
        <w:spacing w:after="0" w:line="240" w:lineRule="auto"/>
        <w:ind w:left="284" w:firstLine="0"/>
        <w:contextualSpacing/>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Que el delito en el que se aplique el criterio de oportunidad no sea de los delitos que ameritan prisión preventiva oficiosa; </w:t>
      </w:r>
    </w:p>
    <w:p w:rsidR="008C46EF" w:rsidRPr="008C46EF" w:rsidRDefault="008C46EF" w:rsidP="002E038A">
      <w:pPr>
        <w:numPr>
          <w:ilvl w:val="0"/>
          <w:numId w:val="5"/>
        </w:numPr>
        <w:tabs>
          <w:tab w:val="left" w:pos="851"/>
        </w:tabs>
        <w:spacing w:after="0" w:line="240" w:lineRule="auto"/>
        <w:ind w:left="284" w:firstLine="0"/>
        <w:contextualSpacing/>
        <w:jc w:val="both"/>
        <w:rPr>
          <w:rFonts w:ascii="Arial" w:hAnsi="Arial" w:cs="Arial"/>
          <w:sz w:val="24"/>
          <w:szCs w:val="24"/>
        </w:rPr>
      </w:pPr>
      <w:r w:rsidRPr="008C46EF">
        <w:rPr>
          <w:rFonts w:ascii="Arial" w:hAnsi="Arial" w:cs="Arial"/>
          <w:sz w:val="24"/>
          <w:szCs w:val="24"/>
        </w:rPr>
        <w:t>Que el grado de afectación al bien jurídico haya resultado poco significativa, y</w:t>
      </w:r>
    </w:p>
    <w:p w:rsidR="008C46EF" w:rsidRPr="008C46EF" w:rsidRDefault="008C46EF" w:rsidP="002E038A">
      <w:pPr>
        <w:numPr>
          <w:ilvl w:val="0"/>
          <w:numId w:val="5"/>
        </w:numPr>
        <w:tabs>
          <w:tab w:val="left" w:pos="851"/>
        </w:tabs>
        <w:spacing w:after="0" w:line="240" w:lineRule="auto"/>
        <w:ind w:left="284" w:firstLine="0"/>
        <w:contextualSpacing/>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Que se establezca que el imputado no implica un riesgo en la seguridad de la víctima u ofendido o de la sociedad.</w:t>
      </w:r>
    </w:p>
    <w:p w:rsid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Asimismo, para determinar insignificancia en el grado de afectación al bien jurídico a que se refiere la fracción tercera del presente artículo, el Ministerio Público deberá tomar en consideración el valor del bien jurídico tutelado, la naturaleza dolosa o culposa de la conducta, los medios empleados y las circunstancias de tiempo, modo, lugar u ocasión del hecho y la forma de intervención del imputado en la comisión del delito.</w:t>
      </w:r>
    </w:p>
    <w:p w:rsid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Artículo 9.</w:t>
      </w:r>
      <w:r w:rsidRPr="008C46EF">
        <w:rPr>
          <w:rFonts w:ascii="Arial" w:eastAsia="Times New Roman" w:hAnsi="Arial" w:cs="Arial"/>
          <w:bCs/>
          <w:sz w:val="24"/>
          <w:szCs w:val="24"/>
          <w:lang w:eastAsia="es-ES"/>
        </w:rPr>
        <w:t xml:space="preserve"> Para la aplicación de un criterio de oportunidad, cuando la continuidad del proceso o la aplicación de la pena sean irrelevante para los fines preventivos de la política criminal, el Ministerio Público, deberá de tomar en consideración los siguientes criterios:</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2E038A">
      <w:pPr>
        <w:numPr>
          <w:ilvl w:val="0"/>
          <w:numId w:val="6"/>
        </w:numPr>
        <w:tabs>
          <w:tab w:val="left" w:pos="851"/>
        </w:tabs>
        <w:spacing w:after="0" w:line="240" w:lineRule="auto"/>
        <w:ind w:left="284" w:firstLine="0"/>
        <w:contextualSpacing/>
        <w:jc w:val="both"/>
        <w:rPr>
          <w:rFonts w:ascii="Arial" w:eastAsia="Times New Roman" w:hAnsi="Arial" w:cs="Arial"/>
          <w:sz w:val="24"/>
          <w:szCs w:val="24"/>
          <w:lang w:eastAsia="es-ES"/>
        </w:rPr>
      </w:pPr>
      <w:r w:rsidRPr="008C46EF">
        <w:rPr>
          <w:rFonts w:ascii="Arial" w:eastAsia="Times New Roman" w:hAnsi="Arial" w:cs="Arial"/>
          <w:sz w:val="24"/>
          <w:szCs w:val="24"/>
          <w:lang w:eastAsia="es-ES"/>
        </w:rPr>
        <w:t>Que el delito en el que se aplique el criterio de oportunidad no sea de los delitos que ameritan prisión preventiva oficiosa;</w:t>
      </w:r>
    </w:p>
    <w:p w:rsidR="008C46EF" w:rsidRPr="008C46EF" w:rsidRDefault="008C46EF" w:rsidP="002E038A">
      <w:pPr>
        <w:numPr>
          <w:ilvl w:val="0"/>
          <w:numId w:val="6"/>
        </w:numPr>
        <w:tabs>
          <w:tab w:val="left" w:pos="851"/>
        </w:tabs>
        <w:spacing w:after="0" w:line="240" w:lineRule="auto"/>
        <w:ind w:left="284" w:firstLine="0"/>
        <w:contextualSpacing/>
        <w:jc w:val="both"/>
        <w:rPr>
          <w:rFonts w:ascii="Arial" w:eastAsia="Times New Roman" w:hAnsi="Arial" w:cs="Arial"/>
          <w:sz w:val="24"/>
          <w:szCs w:val="24"/>
          <w:lang w:eastAsia="es-ES"/>
        </w:rPr>
      </w:pPr>
      <w:r w:rsidRPr="008C46EF">
        <w:rPr>
          <w:rFonts w:ascii="Arial" w:eastAsia="Times New Roman" w:hAnsi="Arial" w:cs="Arial"/>
          <w:sz w:val="24"/>
          <w:szCs w:val="24"/>
          <w:lang w:eastAsia="es-ES"/>
        </w:rPr>
        <w:t>Que se establezca que el imputado no implica un riesgo en la seguridad de la víctima u ofendido, o de la sociedad, y</w:t>
      </w:r>
    </w:p>
    <w:p w:rsidR="008C46EF" w:rsidRPr="008C46EF" w:rsidRDefault="008C46EF" w:rsidP="002E038A">
      <w:pPr>
        <w:numPr>
          <w:ilvl w:val="0"/>
          <w:numId w:val="6"/>
        </w:numPr>
        <w:tabs>
          <w:tab w:val="left" w:pos="851"/>
        </w:tabs>
        <w:spacing w:after="0" w:line="240" w:lineRule="auto"/>
        <w:ind w:left="284" w:firstLine="0"/>
        <w:contextualSpacing/>
        <w:jc w:val="both"/>
        <w:rPr>
          <w:rFonts w:ascii="Arial" w:eastAsia="Times New Roman" w:hAnsi="Arial" w:cs="Arial"/>
          <w:sz w:val="24"/>
          <w:szCs w:val="24"/>
          <w:lang w:eastAsia="es-ES"/>
        </w:rPr>
      </w:pPr>
      <w:r w:rsidRPr="008C46EF">
        <w:rPr>
          <w:rFonts w:ascii="Arial" w:eastAsia="Times New Roman" w:hAnsi="Arial" w:cs="Arial"/>
          <w:sz w:val="24"/>
          <w:szCs w:val="24"/>
          <w:lang w:eastAsia="es-ES"/>
        </w:rPr>
        <w:t>Que en razón de las causas o circunstancias que rodean la comisión de la conducta punible, resulte desproporcionada o irrazonable la persecución penal.</w:t>
      </w:r>
    </w:p>
    <w:p w:rsidR="008C46EF" w:rsidRDefault="008C46EF" w:rsidP="008C46EF">
      <w:pPr>
        <w:widowControl w:val="0"/>
        <w:suppressAutoHyphens/>
        <w:spacing w:after="0" w:line="240" w:lineRule="auto"/>
        <w:jc w:val="both"/>
        <w:rPr>
          <w:rFonts w:ascii="Arial" w:eastAsia="Times New Roman" w:hAnsi="Arial" w:cs="Arial"/>
          <w:sz w:val="24"/>
          <w:szCs w:val="24"/>
          <w:lang w:eastAsia="ar-SA"/>
        </w:rPr>
      </w:pPr>
    </w:p>
    <w:p w:rsidR="008C46EF" w:rsidRPr="008C46EF" w:rsidRDefault="008C46EF" w:rsidP="008C46EF">
      <w:pPr>
        <w:widowControl w:val="0"/>
        <w:suppressAutoHyphens/>
        <w:spacing w:after="0" w:line="240" w:lineRule="auto"/>
        <w:jc w:val="both"/>
        <w:rPr>
          <w:rFonts w:ascii="Arial" w:eastAsia="Times New Roman" w:hAnsi="Arial" w:cs="Arial"/>
          <w:sz w:val="24"/>
          <w:szCs w:val="24"/>
          <w:lang w:eastAsia="ar-SA"/>
        </w:rPr>
      </w:pPr>
      <w:r w:rsidRPr="008C46EF">
        <w:rPr>
          <w:rFonts w:ascii="Arial" w:eastAsia="Times New Roman" w:hAnsi="Arial" w:cs="Arial"/>
          <w:b/>
          <w:sz w:val="24"/>
          <w:szCs w:val="24"/>
          <w:lang w:eastAsia="ar-SA"/>
        </w:rPr>
        <w:t>Artículo 10.</w:t>
      </w:r>
      <w:r w:rsidRPr="008C46EF">
        <w:rPr>
          <w:rFonts w:ascii="Arial" w:eastAsia="Times New Roman" w:hAnsi="Arial" w:cs="Arial"/>
          <w:sz w:val="24"/>
          <w:szCs w:val="24"/>
          <w:lang w:eastAsia="ar-SA"/>
        </w:rPr>
        <w:t xml:space="preserve"> La facultad para autorizar la aplicación de un criterio de oportunidad, se encuentra delegada en los titulares de la Fiscalía Especializada y Fiscalías Regionales correspondientes, de conformidad con el Acuerdo 10/2015 del Fiscal General del Estado, por el que se modifica el diverso 11/2014, publicado en el periódico oficial “Tierra y Libertad” número 5282, de fecha 29 de abril de 2015, así como las disposiciones jurídicas aplicables para la Fiscalía General del Estado de Morelos.</w:t>
      </w: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lastRenderedPageBreak/>
        <w:t>Artículo 11.</w:t>
      </w:r>
      <w:r w:rsidRPr="008C46EF">
        <w:rPr>
          <w:rFonts w:ascii="Arial" w:eastAsia="Times New Roman" w:hAnsi="Arial" w:cs="Arial"/>
          <w:bCs/>
          <w:sz w:val="24"/>
          <w:szCs w:val="24"/>
          <w:lang w:eastAsia="es-ES"/>
        </w:rPr>
        <w:t xml:space="preserve"> La solicitud de autorización para la aplicación de un criterio de oportunidad, deberá realizarse por escrito y remitirse a través de cualquier medio que garantice su autenticidad al servidor público facultado para su autorización. Dicha solicitud deberá contener un informe ejecutivo debidamente fundado y motivado, donde se establezcan de los requisitos que sustentan la solicitud.</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La solicitud deberá ser resuelta y remitida al Ministerio Público solicitante, por escrito o a través de cualquier medio que garantice su autenticidad en un plazo no mayor a 72 horas a que fue recibida por el servidor público facultado para su autorización. </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8C46EF">
      <w:pPr>
        <w:autoSpaceDE w:val="0"/>
        <w:autoSpaceDN w:val="0"/>
        <w:adjustRightInd w:val="0"/>
        <w:spacing w:after="0" w:line="240" w:lineRule="auto"/>
        <w:jc w:val="center"/>
        <w:rPr>
          <w:rFonts w:ascii="Arial" w:eastAsia="Times New Roman" w:hAnsi="Arial" w:cs="Arial"/>
          <w:b/>
          <w:bCs/>
          <w:sz w:val="24"/>
          <w:szCs w:val="24"/>
          <w:lang w:eastAsia="es-ES"/>
        </w:rPr>
      </w:pPr>
      <w:r w:rsidRPr="008C46EF">
        <w:rPr>
          <w:rFonts w:ascii="Arial" w:eastAsia="Times New Roman" w:hAnsi="Arial" w:cs="Arial"/>
          <w:b/>
          <w:bCs/>
          <w:sz w:val="24"/>
          <w:szCs w:val="24"/>
          <w:lang w:eastAsia="es-ES"/>
        </w:rPr>
        <w:t>TRANSITORIOS</w:t>
      </w:r>
    </w:p>
    <w:p w:rsidR="008C46EF" w:rsidRPr="008C46EF" w:rsidRDefault="008C46EF" w:rsidP="008C46EF">
      <w:pPr>
        <w:spacing w:after="0" w:line="240" w:lineRule="auto"/>
        <w:jc w:val="both"/>
        <w:rPr>
          <w:rFonts w:ascii="Arial" w:eastAsia="Times New Roman" w:hAnsi="Arial" w:cs="Arial"/>
          <w:b/>
          <w:bCs/>
          <w:sz w:val="24"/>
          <w:szCs w:val="24"/>
          <w:lang w:eastAsia="es-ES"/>
        </w:rPr>
      </w:pPr>
    </w:p>
    <w:p w:rsidR="008C46EF" w:rsidRP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PRIMERO.</w:t>
      </w:r>
      <w:r w:rsidRPr="008C46EF">
        <w:rPr>
          <w:rFonts w:ascii="Arial" w:eastAsia="Times New Roman" w:hAnsi="Arial" w:cs="Arial"/>
          <w:bCs/>
          <w:sz w:val="24"/>
          <w:szCs w:val="24"/>
          <w:lang w:eastAsia="es-ES"/>
        </w:rPr>
        <w:t xml:space="preserve"> El presente Acuerdo, entrará en vigor el día siguiente de su publicación en el Periódico Oficial “Tierra y Libertad”, Órgano de Difusión del Gobierno del Estado de Morelos. </w:t>
      </w:r>
    </w:p>
    <w:p w:rsid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SEGUNDO.</w:t>
      </w:r>
      <w:r w:rsidRPr="008C46EF">
        <w:rPr>
          <w:rFonts w:ascii="Arial" w:eastAsia="Times New Roman" w:hAnsi="Arial" w:cs="Arial"/>
          <w:bCs/>
          <w:sz w:val="24"/>
          <w:szCs w:val="24"/>
          <w:lang w:eastAsia="es-ES"/>
        </w:rPr>
        <w:t xml:space="preserve"> La inobservancia del contenido de este instrumento, generará la aplicación de las sanciones previstas por la Ley Orgánica de la Fiscalía General del Estado de Morelos y su Reglamento. </w:t>
      </w:r>
    </w:p>
    <w:p w:rsid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
          <w:bCs/>
          <w:sz w:val="24"/>
          <w:szCs w:val="24"/>
          <w:lang w:eastAsia="es-ES"/>
        </w:rPr>
        <w:t>TERCERO.</w:t>
      </w:r>
      <w:r w:rsidRPr="008C46EF">
        <w:rPr>
          <w:rFonts w:ascii="Arial" w:eastAsia="Times New Roman" w:hAnsi="Arial" w:cs="Arial"/>
          <w:bCs/>
          <w:sz w:val="24"/>
          <w:szCs w:val="24"/>
          <w:lang w:eastAsia="es-ES"/>
        </w:rPr>
        <w:t xml:space="preserve"> Se derogan todas aquellas disposiciones normativas de igual o menor jerarquía que se opongan o contravengan al presente Acuerdo.</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Default="008C46EF" w:rsidP="008C46EF">
      <w:pPr>
        <w:spacing w:after="0" w:line="240" w:lineRule="auto"/>
        <w:jc w:val="both"/>
        <w:rPr>
          <w:rFonts w:ascii="Arial" w:eastAsia="Times New Roman" w:hAnsi="Arial" w:cs="Arial"/>
          <w:bCs/>
          <w:sz w:val="24"/>
          <w:szCs w:val="24"/>
          <w:lang w:eastAsia="es-ES"/>
        </w:rPr>
      </w:pPr>
      <w:r w:rsidRPr="008C46EF">
        <w:rPr>
          <w:rFonts w:ascii="Arial" w:eastAsia="Times New Roman" w:hAnsi="Arial" w:cs="Arial"/>
          <w:bCs/>
          <w:sz w:val="24"/>
          <w:szCs w:val="24"/>
          <w:lang w:eastAsia="es-ES"/>
        </w:rPr>
        <w:t xml:space="preserve">Dado en la Ciudad de Cuernavaca, Morelos a los nueve días del mes de noviembre de dos mil quince. </w:t>
      </w:r>
    </w:p>
    <w:p w:rsidR="008C46EF" w:rsidRPr="008C46EF" w:rsidRDefault="008C46EF" w:rsidP="008C46EF">
      <w:pPr>
        <w:spacing w:after="0" w:line="240" w:lineRule="auto"/>
        <w:jc w:val="both"/>
        <w:rPr>
          <w:rFonts w:ascii="Arial" w:eastAsia="Times New Roman" w:hAnsi="Arial" w:cs="Arial"/>
          <w:bCs/>
          <w:sz w:val="24"/>
          <w:szCs w:val="24"/>
          <w:lang w:eastAsia="es-ES"/>
        </w:rPr>
      </w:pPr>
    </w:p>
    <w:p w:rsidR="008C46EF" w:rsidRPr="008C46EF" w:rsidRDefault="008C46EF" w:rsidP="008C46EF">
      <w:pPr>
        <w:spacing w:after="0" w:line="240" w:lineRule="auto"/>
        <w:jc w:val="center"/>
        <w:rPr>
          <w:rFonts w:ascii="Arial" w:eastAsia="Times New Roman" w:hAnsi="Arial" w:cs="Arial"/>
          <w:b/>
          <w:bCs/>
          <w:sz w:val="24"/>
          <w:szCs w:val="24"/>
          <w:lang w:eastAsia="es-ES"/>
        </w:rPr>
      </w:pPr>
      <w:r w:rsidRPr="008C46EF">
        <w:rPr>
          <w:rFonts w:ascii="Arial" w:eastAsia="Times New Roman" w:hAnsi="Arial" w:cs="Arial"/>
          <w:b/>
          <w:bCs/>
          <w:sz w:val="24"/>
          <w:szCs w:val="24"/>
          <w:lang w:eastAsia="es-ES"/>
        </w:rPr>
        <w:t>EL FISCAL GENERAL DEL ESTADO DE MORELOS</w:t>
      </w:r>
    </w:p>
    <w:p w:rsidR="008C46EF" w:rsidRPr="008C46EF" w:rsidRDefault="008C46EF" w:rsidP="008C46EF">
      <w:pPr>
        <w:spacing w:after="0" w:line="240" w:lineRule="auto"/>
        <w:jc w:val="center"/>
        <w:rPr>
          <w:rFonts w:ascii="Arial" w:eastAsia="Times New Roman" w:hAnsi="Arial" w:cs="Arial"/>
          <w:b/>
          <w:bCs/>
          <w:sz w:val="24"/>
          <w:szCs w:val="24"/>
          <w:lang w:eastAsia="es-ES"/>
        </w:rPr>
      </w:pPr>
      <w:r w:rsidRPr="008C46EF">
        <w:rPr>
          <w:rFonts w:ascii="Arial" w:eastAsia="Times New Roman" w:hAnsi="Arial" w:cs="Arial"/>
          <w:b/>
          <w:bCs/>
          <w:sz w:val="24"/>
          <w:szCs w:val="24"/>
          <w:lang w:eastAsia="es-ES"/>
        </w:rPr>
        <w:t>LIC. JAVIER PÉREZ DURÓN</w:t>
      </w:r>
    </w:p>
    <w:p w:rsidR="006D3150" w:rsidRPr="008C46EF" w:rsidRDefault="008C46EF" w:rsidP="008C46EF">
      <w:pPr>
        <w:spacing w:after="0" w:line="240" w:lineRule="auto"/>
        <w:jc w:val="center"/>
        <w:rPr>
          <w:rFonts w:ascii="Arial" w:hAnsi="Arial" w:cs="Arial"/>
          <w:b/>
          <w:sz w:val="24"/>
          <w:szCs w:val="24"/>
        </w:rPr>
      </w:pPr>
      <w:r w:rsidRPr="008C46EF">
        <w:rPr>
          <w:rFonts w:ascii="Arial" w:eastAsia="Times New Roman" w:hAnsi="Arial" w:cs="Arial"/>
          <w:b/>
          <w:bCs/>
          <w:sz w:val="24"/>
          <w:szCs w:val="24"/>
          <w:lang w:eastAsia="es-ES"/>
        </w:rPr>
        <w:t>RÚBRICA.</w:t>
      </w:r>
    </w:p>
    <w:p w:rsidR="006D3150" w:rsidRPr="008C46EF" w:rsidRDefault="006D3150" w:rsidP="008C46EF">
      <w:pPr>
        <w:spacing w:after="0" w:line="240" w:lineRule="auto"/>
        <w:jc w:val="center"/>
        <w:rPr>
          <w:rFonts w:ascii="Arial" w:hAnsi="Arial" w:cs="Arial"/>
          <w:b/>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F2A" w:rsidRDefault="00DC4F2A" w:rsidP="00BA5C18">
      <w:pPr>
        <w:spacing w:after="0" w:line="240" w:lineRule="auto"/>
      </w:pPr>
      <w:r>
        <w:separator/>
      </w:r>
    </w:p>
  </w:endnote>
  <w:endnote w:type="continuationSeparator" w:id="0">
    <w:p w:rsidR="00DC4F2A" w:rsidRDefault="00DC4F2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7C3EA2"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7C3EA2">
                            <w:rPr>
                              <w:b/>
                              <w:noProof/>
                            </w:rPr>
                            <w:t>9</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7C3EA2">
                            <w:rPr>
                              <w:b/>
                              <w:noProof/>
                            </w:rPr>
                            <w:t>9</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7C3EA2">
                      <w:rPr>
                        <w:b/>
                        <w:noProof/>
                      </w:rPr>
                      <w:t>9</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7C3EA2">
                      <w:rPr>
                        <w:b/>
                        <w:noProof/>
                      </w:rPr>
                      <w:t>9</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583014" w:rsidP="00B0560F">
          <w:pPr>
            <w:pStyle w:val="Piedepgina"/>
            <w:rPr>
              <w:rFonts w:ascii="Arial" w:hAnsi="Arial" w:cs="Arial"/>
              <w:sz w:val="16"/>
              <w:szCs w:val="16"/>
            </w:rPr>
          </w:pPr>
          <w:r>
            <w:rPr>
              <w:rFonts w:ascii="Arial" w:hAnsi="Arial" w:cs="Arial"/>
              <w:sz w:val="16"/>
              <w:szCs w:val="16"/>
            </w:rPr>
            <w:t>2015/11/09</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583014" w:rsidP="00B0560F">
          <w:pPr>
            <w:pStyle w:val="Piedepgina"/>
            <w:rPr>
              <w:rFonts w:ascii="Arial" w:hAnsi="Arial" w:cs="Arial"/>
              <w:sz w:val="16"/>
              <w:szCs w:val="16"/>
            </w:rPr>
          </w:pPr>
          <w:r>
            <w:rPr>
              <w:rFonts w:ascii="Arial" w:hAnsi="Arial" w:cs="Arial"/>
              <w:sz w:val="16"/>
              <w:szCs w:val="16"/>
            </w:rPr>
            <w:t>2015/11/25</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583014" w:rsidP="00B0560F">
          <w:pPr>
            <w:pStyle w:val="Piedepgina"/>
            <w:rPr>
              <w:rFonts w:ascii="Arial" w:hAnsi="Arial" w:cs="Arial"/>
              <w:sz w:val="16"/>
              <w:szCs w:val="16"/>
            </w:rPr>
          </w:pPr>
          <w:r>
            <w:rPr>
              <w:rFonts w:ascii="Arial" w:hAnsi="Arial" w:cs="Arial"/>
              <w:sz w:val="16"/>
              <w:szCs w:val="16"/>
            </w:rPr>
            <w:t>2015/11/26</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583014"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583014" w:rsidP="00B0560F">
          <w:pPr>
            <w:pStyle w:val="Piedepgina"/>
            <w:rPr>
              <w:rFonts w:ascii="Arial" w:hAnsi="Arial" w:cs="Arial"/>
              <w:sz w:val="16"/>
              <w:szCs w:val="16"/>
            </w:rPr>
          </w:pPr>
          <w:r>
            <w:rPr>
              <w:rFonts w:ascii="Arial" w:hAnsi="Arial" w:cs="Arial"/>
              <w:sz w:val="16"/>
              <w:szCs w:val="16"/>
            </w:rPr>
            <w:t xml:space="preserve">5346 Segunda Sección </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583014" w:rsidRPr="00BA5C18" w:rsidTr="00B0560F">
      <w:trPr>
        <w:trHeight w:val="154"/>
      </w:trPr>
      <w:tc>
        <w:tcPr>
          <w:tcW w:w="2242" w:type="dxa"/>
          <w:shd w:val="clear" w:color="auto" w:fill="auto"/>
        </w:tcPr>
        <w:p w:rsidR="00583014" w:rsidRPr="00BA5C18" w:rsidRDefault="00583014"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583014" w:rsidRPr="00BA5C18" w:rsidRDefault="00583014" w:rsidP="002E038A">
          <w:pPr>
            <w:pStyle w:val="Piedepgina"/>
            <w:rPr>
              <w:rFonts w:ascii="Arial" w:hAnsi="Arial" w:cs="Arial"/>
              <w:sz w:val="16"/>
              <w:szCs w:val="16"/>
            </w:rPr>
          </w:pPr>
          <w:r>
            <w:rPr>
              <w:rFonts w:ascii="Arial" w:hAnsi="Arial" w:cs="Arial"/>
              <w:sz w:val="16"/>
              <w:szCs w:val="16"/>
            </w:rPr>
            <w:t>2015/11/09</w:t>
          </w:r>
        </w:p>
      </w:tc>
    </w:tr>
    <w:tr w:rsidR="00583014" w:rsidRPr="00BA5C18" w:rsidTr="00B0560F">
      <w:trPr>
        <w:trHeight w:val="149"/>
      </w:trPr>
      <w:tc>
        <w:tcPr>
          <w:tcW w:w="2242" w:type="dxa"/>
          <w:shd w:val="clear" w:color="auto" w:fill="auto"/>
        </w:tcPr>
        <w:p w:rsidR="00583014" w:rsidRPr="00BA5C18" w:rsidRDefault="00583014"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583014" w:rsidRPr="00BA5C18" w:rsidRDefault="00583014" w:rsidP="002E038A">
          <w:pPr>
            <w:pStyle w:val="Piedepgina"/>
            <w:rPr>
              <w:rFonts w:ascii="Arial" w:hAnsi="Arial" w:cs="Arial"/>
              <w:sz w:val="16"/>
              <w:szCs w:val="16"/>
            </w:rPr>
          </w:pPr>
          <w:r>
            <w:rPr>
              <w:rFonts w:ascii="Arial" w:hAnsi="Arial" w:cs="Arial"/>
              <w:sz w:val="16"/>
              <w:szCs w:val="16"/>
            </w:rPr>
            <w:t>2015/11/25</w:t>
          </w:r>
        </w:p>
      </w:tc>
    </w:tr>
    <w:tr w:rsidR="00583014" w:rsidRPr="00BA5C18" w:rsidTr="00B0560F">
      <w:trPr>
        <w:trHeight w:val="159"/>
      </w:trPr>
      <w:tc>
        <w:tcPr>
          <w:tcW w:w="2242" w:type="dxa"/>
          <w:shd w:val="clear" w:color="auto" w:fill="auto"/>
        </w:tcPr>
        <w:p w:rsidR="00583014" w:rsidRPr="00BA5C18" w:rsidRDefault="00583014"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583014" w:rsidRPr="00BA5C18" w:rsidRDefault="00583014" w:rsidP="002E038A">
          <w:pPr>
            <w:pStyle w:val="Piedepgina"/>
            <w:rPr>
              <w:rFonts w:ascii="Arial" w:hAnsi="Arial" w:cs="Arial"/>
              <w:sz w:val="16"/>
              <w:szCs w:val="16"/>
            </w:rPr>
          </w:pPr>
          <w:r>
            <w:rPr>
              <w:rFonts w:ascii="Arial" w:hAnsi="Arial" w:cs="Arial"/>
              <w:sz w:val="16"/>
              <w:szCs w:val="16"/>
            </w:rPr>
            <w:t>2015/11/26</w:t>
          </w:r>
        </w:p>
      </w:tc>
    </w:tr>
    <w:tr w:rsidR="00583014" w:rsidRPr="00BA5C18" w:rsidTr="00B0560F">
      <w:trPr>
        <w:trHeight w:val="157"/>
      </w:trPr>
      <w:tc>
        <w:tcPr>
          <w:tcW w:w="2242" w:type="dxa"/>
          <w:shd w:val="clear" w:color="auto" w:fill="auto"/>
        </w:tcPr>
        <w:p w:rsidR="00583014" w:rsidRPr="00BA5C18" w:rsidRDefault="00583014"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583014" w:rsidRPr="00BA5C18" w:rsidRDefault="00583014" w:rsidP="002E038A">
          <w:pPr>
            <w:pStyle w:val="Piedepgina"/>
            <w:rPr>
              <w:rFonts w:ascii="Arial" w:hAnsi="Arial" w:cs="Arial"/>
              <w:sz w:val="16"/>
              <w:szCs w:val="16"/>
            </w:rPr>
          </w:pPr>
          <w:r>
            <w:rPr>
              <w:rFonts w:ascii="Arial" w:hAnsi="Arial" w:cs="Arial"/>
              <w:sz w:val="16"/>
              <w:szCs w:val="16"/>
            </w:rPr>
            <w:t>Fiscalía General del Estado de Morelos</w:t>
          </w:r>
        </w:p>
      </w:tc>
    </w:tr>
    <w:tr w:rsidR="00583014" w:rsidRPr="00BA5C18" w:rsidTr="00B0560F">
      <w:trPr>
        <w:trHeight w:val="179"/>
      </w:trPr>
      <w:tc>
        <w:tcPr>
          <w:tcW w:w="2242" w:type="dxa"/>
          <w:shd w:val="clear" w:color="auto" w:fill="auto"/>
        </w:tcPr>
        <w:p w:rsidR="00583014" w:rsidRPr="00BA5C18" w:rsidRDefault="00583014"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583014" w:rsidRPr="00BA5C18" w:rsidRDefault="00583014" w:rsidP="002E038A">
          <w:pPr>
            <w:pStyle w:val="Piedepgina"/>
            <w:rPr>
              <w:rFonts w:ascii="Arial" w:hAnsi="Arial" w:cs="Arial"/>
              <w:sz w:val="16"/>
              <w:szCs w:val="16"/>
            </w:rPr>
          </w:pPr>
          <w:r>
            <w:rPr>
              <w:rFonts w:ascii="Arial" w:hAnsi="Arial" w:cs="Arial"/>
              <w:sz w:val="16"/>
              <w:szCs w:val="16"/>
            </w:rPr>
            <w:t xml:space="preserve">5346 Segunda Sección </w:t>
          </w:r>
          <w:r w:rsidRPr="00BA5C18">
            <w:rPr>
              <w:rFonts w:ascii="Arial" w:hAnsi="Arial" w:cs="Arial"/>
              <w:sz w:val="16"/>
              <w:szCs w:val="16"/>
            </w:rPr>
            <w:t xml:space="preserve"> “Tierra y Libertad”</w:t>
          </w:r>
        </w:p>
      </w:tc>
    </w:tr>
    <w:tr w:rsidR="00583014" w:rsidRPr="00BA5C18" w:rsidTr="00B0560F">
      <w:trPr>
        <w:trHeight w:val="174"/>
      </w:trPr>
      <w:tc>
        <w:tcPr>
          <w:tcW w:w="2242" w:type="dxa"/>
          <w:shd w:val="clear" w:color="auto" w:fill="auto"/>
        </w:tcPr>
        <w:p w:rsidR="00583014" w:rsidRPr="00BA5C18" w:rsidRDefault="00583014" w:rsidP="00195B4F">
          <w:pPr>
            <w:pStyle w:val="Piedepgina"/>
            <w:rPr>
              <w:rFonts w:ascii="Arial" w:hAnsi="Arial" w:cs="Arial"/>
              <w:sz w:val="16"/>
              <w:szCs w:val="16"/>
            </w:rPr>
          </w:pPr>
        </w:p>
      </w:tc>
      <w:tc>
        <w:tcPr>
          <w:tcW w:w="4455" w:type="dxa"/>
          <w:shd w:val="clear" w:color="auto" w:fill="auto"/>
        </w:tcPr>
        <w:p w:rsidR="00583014" w:rsidRPr="00BA5C18" w:rsidRDefault="00583014"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F2A" w:rsidRDefault="00DC4F2A" w:rsidP="00BA5C18">
      <w:pPr>
        <w:spacing w:after="0" w:line="240" w:lineRule="auto"/>
      </w:pPr>
      <w:r>
        <w:separator/>
      </w:r>
    </w:p>
  </w:footnote>
  <w:footnote w:type="continuationSeparator" w:id="0">
    <w:p w:rsidR="00DC4F2A" w:rsidRDefault="00DC4F2A"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7C3EA2" w:rsidP="00BA5C18">
    <w:pPr>
      <w:pStyle w:val="Encabezado"/>
    </w:pPr>
    <w:r>
      <w:rPr>
        <w:noProof/>
        <w:lang w:eastAsia="es-MX"/>
      </w:rPr>
      <w:drawing>
        <wp:anchor distT="0" distB="0" distL="114300" distR="114300" simplePos="0" relativeHeight="251661824"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7" name="Imagen 37"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-74295</wp:posOffset>
              </wp:positionV>
              <wp:extent cx="6084570" cy="55689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F" w:rsidRPr="000A4CA4" w:rsidRDefault="008C46EF" w:rsidP="008C46EF">
                          <w:pPr>
                            <w:spacing w:after="0" w:line="240" w:lineRule="auto"/>
                            <w:jc w:val="both"/>
                            <w:rPr>
                              <w:rFonts w:ascii="Arial" w:hAnsi="Arial" w:cs="Arial"/>
                              <w:sz w:val="14"/>
                              <w:szCs w:val="14"/>
                            </w:rPr>
                          </w:pPr>
                          <w:r w:rsidRPr="000A4CA4">
                            <w:rPr>
                              <w:rFonts w:ascii="Arial" w:hAnsi="Arial" w:cs="Arial"/>
                              <w:sz w:val="14"/>
                              <w:szCs w:val="14"/>
                            </w:rPr>
                            <w:t>Acuerdo 13/2015 del Fiscal General del Estado de Morelos, por el que se establecen los Lineamientos para la aplicación de los criterios de oportunidad que deben observar los Agentes del Ministerio</w:t>
                          </w:r>
                          <w:r w:rsidRPr="000A4CA4">
                            <w:rPr>
                              <w:sz w:val="14"/>
                              <w:szCs w:val="14"/>
                            </w:rPr>
                            <w:t xml:space="preserve"> </w:t>
                          </w:r>
                          <w:r w:rsidRPr="000A4CA4">
                            <w:rPr>
                              <w:rFonts w:ascii="Arial" w:hAnsi="Arial" w:cs="Arial"/>
                              <w:sz w:val="14"/>
                              <w:szCs w:val="14"/>
                            </w:rPr>
                            <w:t>Público de la Fiscalía General del Estado de 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5.85pt;width:479.1pt;height:43.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" filled="f" stroked="f">
              <v:textbox>
                <w:txbxContent>
                  <w:p w:rsidR="008C46EF" w:rsidRPr="000A4CA4" w:rsidRDefault="008C46EF" w:rsidP="008C46EF">
                    <w:pPr>
                      <w:spacing w:after="0" w:line="240" w:lineRule="auto"/>
                      <w:jc w:val="both"/>
                      <w:rPr>
                        <w:rFonts w:ascii="Arial" w:hAnsi="Arial" w:cs="Arial"/>
                        <w:sz w:val="14"/>
                        <w:szCs w:val="14"/>
                      </w:rPr>
                    </w:pPr>
                    <w:r w:rsidRPr="000A4CA4">
                      <w:rPr>
                        <w:rFonts w:ascii="Arial" w:hAnsi="Arial" w:cs="Arial"/>
                        <w:sz w:val="14"/>
                        <w:szCs w:val="14"/>
                      </w:rPr>
                      <w:t>Acuerdo 13/2015 del Fiscal General del Estado de Morelos, por el que se establecen los Lineamientos para la aplicación de los criterios de oportunidad que deben observar los Agentes del Ministerio</w:t>
                    </w:r>
                    <w:r w:rsidRPr="000A4CA4">
                      <w:rPr>
                        <w:sz w:val="14"/>
                        <w:szCs w:val="14"/>
                      </w:rPr>
                      <w:t xml:space="preserve"> </w:t>
                    </w:r>
                    <w:r w:rsidRPr="000A4CA4">
                      <w:rPr>
                        <w:rFonts w:ascii="Arial" w:hAnsi="Arial" w:cs="Arial"/>
                        <w:sz w:val="14"/>
                        <w:szCs w:val="14"/>
                      </w:rPr>
                      <w:t>Público de la Fiscalía General del Estado de 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7C3EA2" w:rsidP="00BA5C18">
    <w:pPr>
      <w:pStyle w:val="Encabezado"/>
      <w:ind w:left="4419" w:right="-518" w:hanging="4419"/>
    </w:pPr>
    <w:r>
      <w:rPr>
        <w:noProof/>
        <w:lang w:eastAsia="es-MX"/>
      </w:rPr>
      <w:drawing>
        <wp:anchor distT="0" distB="0" distL="114300" distR="114300" simplePos="0" relativeHeight="251660800" behindDoc="1" locked="0" layoutInCell="1" allowOverlap="1">
          <wp:simplePos x="0" y="0"/>
          <wp:positionH relativeFrom="column">
            <wp:posOffset>323215</wp:posOffset>
          </wp:positionH>
          <wp:positionV relativeFrom="paragraph">
            <wp:posOffset>130175</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7C3EA2">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3105E"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7C3EA2" w:rsidP="00C52874">
    <w:pPr>
      <w:pStyle w:val="Encabezado"/>
    </w:pPr>
    <w:r>
      <w:rPr>
        <w:noProof/>
        <w:lang w:eastAsia="es-MX"/>
      </w:rPr>
      <w:drawing>
        <wp:anchor distT="0" distB="0" distL="114300" distR="114300" simplePos="0" relativeHeight="251662848" behindDoc="1" locked="0" layoutInCell="1" allowOverlap="1">
          <wp:simplePos x="0" y="0"/>
          <wp:positionH relativeFrom="column">
            <wp:posOffset>-459105</wp:posOffset>
          </wp:positionH>
          <wp:positionV relativeFrom="paragraph">
            <wp:posOffset>-233680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83845"/>
              <wp:effectExtent l="0" t="0" r="0" b="190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0A4CA4" w:rsidRDefault="008C46EF" w:rsidP="008C46EF">
                          <w:pPr>
                            <w:spacing w:after="0" w:line="240" w:lineRule="auto"/>
                            <w:jc w:val="both"/>
                            <w:rPr>
                              <w:rFonts w:ascii="Arial" w:hAnsi="Arial" w:cs="Arial"/>
                              <w:sz w:val="14"/>
                              <w:szCs w:val="14"/>
                            </w:rPr>
                          </w:pPr>
                          <w:r w:rsidRPr="000A4CA4">
                            <w:rPr>
                              <w:rFonts w:ascii="Arial" w:hAnsi="Arial" w:cs="Arial"/>
                              <w:sz w:val="14"/>
                              <w:szCs w:val="14"/>
                            </w:rPr>
                            <w:t>Acuerdo 13/2015 del Fiscal General del Estado de Morelos, por el que se establecen los Lineamientos para la aplicación de los criterios de oportunidad que deben observar los Agentes del Ministerio</w:t>
                          </w:r>
                          <w:r w:rsidRPr="000A4CA4">
                            <w:rPr>
                              <w:sz w:val="14"/>
                              <w:szCs w:val="14"/>
                            </w:rPr>
                            <w:t xml:space="preserve"> </w:t>
                          </w:r>
                          <w:r w:rsidRPr="000A4CA4">
                            <w:rPr>
                              <w:rFonts w:ascii="Arial" w:hAnsi="Arial" w:cs="Arial"/>
                              <w:sz w:val="14"/>
                              <w:szCs w:val="14"/>
                            </w:rPr>
                            <w:t>Público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59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cllQm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" filled="f" stroked="f">
              <v:textbox>
                <w:txbxContent>
                  <w:p w:rsidR="00C52874" w:rsidRPr="000A4CA4" w:rsidRDefault="008C46EF" w:rsidP="008C46EF">
                    <w:pPr>
                      <w:spacing w:after="0" w:line="240" w:lineRule="auto"/>
                      <w:jc w:val="both"/>
                      <w:rPr>
                        <w:rFonts w:ascii="Arial" w:hAnsi="Arial" w:cs="Arial"/>
                        <w:sz w:val="14"/>
                        <w:szCs w:val="14"/>
                      </w:rPr>
                    </w:pPr>
                    <w:r w:rsidRPr="000A4CA4">
                      <w:rPr>
                        <w:rFonts w:ascii="Arial" w:hAnsi="Arial" w:cs="Arial"/>
                        <w:sz w:val="14"/>
                        <w:szCs w:val="14"/>
                      </w:rPr>
                      <w:t>Acuerdo 13/2015 del Fiscal General del Estado de Morelos, por el que se establecen los Lineamientos para la aplicación de los criterios de oportunidad que deben observar los Agentes del Ministerio</w:t>
                    </w:r>
                    <w:r w:rsidRPr="000A4CA4">
                      <w:rPr>
                        <w:sz w:val="14"/>
                        <w:szCs w:val="14"/>
                      </w:rPr>
                      <w:t xml:space="preserve"> </w:t>
                    </w:r>
                    <w:r w:rsidRPr="000A4CA4">
                      <w:rPr>
                        <w:rFonts w:ascii="Arial" w:hAnsi="Arial" w:cs="Arial"/>
                        <w:sz w:val="14"/>
                        <w:szCs w:val="14"/>
                      </w:rPr>
                      <w:t>Público de la Fiscalía General del Estado de Morelos</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7C3EA2">
    <w:pPr>
      <w:pStyle w:val="Encabezado"/>
    </w:pPr>
    <w:r>
      <w:rPr>
        <w:noProof/>
        <w:lang w:eastAsia="es-MX"/>
      </w:rPr>
      <w:drawing>
        <wp:anchor distT="0" distB="0" distL="114300" distR="114300" simplePos="0" relativeHeight="251659776"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5" name="Imagen 35"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p w:rsidR="000A4CA4" w:rsidRDefault="007C3EA2">
    <w:r>
      <w:rPr>
        <w:noProof/>
        <w:lang w:eastAsia="es-MX"/>
      </w:rPr>
      <w:drawing>
        <wp:anchor distT="0" distB="0" distL="114300" distR="114300" simplePos="0" relativeHeight="251663872" behindDoc="1" locked="0" layoutInCell="1" allowOverlap="1">
          <wp:simplePos x="0" y="0"/>
          <wp:positionH relativeFrom="column">
            <wp:posOffset>12065</wp:posOffset>
          </wp:positionH>
          <wp:positionV relativeFrom="paragraph">
            <wp:posOffset>384175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35706"/>
    <w:multiLevelType w:val="hybridMultilevel"/>
    <w:tmpl w:val="CB3C3402"/>
    <w:lvl w:ilvl="0" w:tplc="15A2358C">
      <w:start w:val="1"/>
      <w:numFmt w:val="upperRoman"/>
      <w:suff w:val="space"/>
      <w:lvlText w:val="%1."/>
      <w:lvlJc w:val="left"/>
      <w:pPr>
        <w:ind w:left="72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91E3698"/>
    <w:multiLevelType w:val="hybridMultilevel"/>
    <w:tmpl w:val="1EE4548A"/>
    <w:lvl w:ilvl="0" w:tplc="9DF08FB2">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B12C0A"/>
    <w:multiLevelType w:val="hybridMultilevel"/>
    <w:tmpl w:val="08BA4A86"/>
    <w:lvl w:ilvl="0" w:tplc="037866B0">
      <w:start w:val="1"/>
      <w:numFmt w:val="upperRoman"/>
      <w:suff w:val="space"/>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F159B9"/>
    <w:multiLevelType w:val="hybridMultilevel"/>
    <w:tmpl w:val="BC4A0928"/>
    <w:lvl w:ilvl="0" w:tplc="E8CC932E">
      <w:start w:val="1"/>
      <w:numFmt w:val="upperRoman"/>
      <w:suff w:val="space"/>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9267201"/>
    <w:multiLevelType w:val="hybridMultilevel"/>
    <w:tmpl w:val="BA34D014"/>
    <w:lvl w:ilvl="0" w:tplc="F2A41D76">
      <w:start w:val="1"/>
      <w:numFmt w:val="upperRoman"/>
      <w:suff w:val="space"/>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2811A0D"/>
    <w:multiLevelType w:val="hybridMultilevel"/>
    <w:tmpl w:val="C084422C"/>
    <w:lvl w:ilvl="0" w:tplc="9522A42C">
      <w:start w:val="1"/>
      <w:numFmt w:val="upperRoman"/>
      <w:suff w:val="space"/>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A4CA4"/>
    <w:rsid w:val="000E7E01"/>
    <w:rsid w:val="001721EC"/>
    <w:rsid w:val="00195B4F"/>
    <w:rsid w:val="001D01B9"/>
    <w:rsid w:val="001E228A"/>
    <w:rsid w:val="00202655"/>
    <w:rsid w:val="0027685E"/>
    <w:rsid w:val="002E038A"/>
    <w:rsid w:val="00344386"/>
    <w:rsid w:val="00353300"/>
    <w:rsid w:val="003C347D"/>
    <w:rsid w:val="0043315B"/>
    <w:rsid w:val="004870D8"/>
    <w:rsid w:val="004E1480"/>
    <w:rsid w:val="004E4D9D"/>
    <w:rsid w:val="004E70A0"/>
    <w:rsid w:val="00504CEA"/>
    <w:rsid w:val="00511A93"/>
    <w:rsid w:val="00545FF5"/>
    <w:rsid w:val="005636A4"/>
    <w:rsid w:val="00583014"/>
    <w:rsid w:val="00667B62"/>
    <w:rsid w:val="006D3150"/>
    <w:rsid w:val="0070153B"/>
    <w:rsid w:val="007A6B38"/>
    <w:rsid w:val="007C3EA2"/>
    <w:rsid w:val="00815A4C"/>
    <w:rsid w:val="008C2BEB"/>
    <w:rsid w:val="008C46EF"/>
    <w:rsid w:val="008F3EB3"/>
    <w:rsid w:val="00AD6084"/>
    <w:rsid w:val="00B0560F"/>
    <w:rsid w:val="00B07F10"/>
    <w:rsid w:val="00BA5C18"/>
    <w:rsid w:val="00C25BA9"/>
    <w:rsid w:val="00C52874"/>
    <w:rsid w:val="00C5588E"/>
    <w:rsid w:val="00CA350D"/>
    <w:rsid w:val="00D77E42"/>
    <w:rsid w:val="00D90F77"/>
    <w:rsid w:val="00DA5B16"/>
    <w:rsid w:val="00DC4F2A"/>
    <w:rsid w:val="00DF3AB3"/>
    <w:rsid w:val="00E13B73"/>
    <w:rsid w:val="00E30D5F"/>
    <w:rsid w:val="00E67ED0"/>
    <w:rsid w:val="00F74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DC34D6-4C0E-4700-9A0D-49618900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7413-358E-4D2B-8A1C-032D7A6E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9</Pages>
  <Words>2532</Words>
  <Characters>13928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2019-06-13T16:31:00Z</cp:lastPrinted>
  <dcterms:created xsi:type="dcterms:W3CDTF">2024-09-25T18:37:00Z</dcterms:created>
  <dcterms:modified xsi:type="dcterms:W3CDTF">2024-09-25T18:37:00Z</dcterms:modified>
</cp:coreProperties>
</file>